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0"/>
        <w:jc w:val="center"/>
        <w:spacing w:before="0" w:after="0" w:line="360" w:lineRule="atLeast"/>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r>
      <w:r/>
    </w:p>
    <w:p>
      <w:pPr>
        <w:ind w:right="0"/>
        <w:jc w:val="center"/>
        <w:spacing w:before="0" w:after="0" w:line="360" w:lineRule="atLeast"/>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r>
      <w:r/>
    </w:p>
    <w:p>
      <w:pPr>
        <w:ind w:right="0"/>
        <w:jc w:val="center"/>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t xml:space="preserve">2026年浦口区乡村道养护工程</w:t>
      </w:r>
      <w:r/>
    </w:p>
    <w:p>
      <w:pPr>
        <w:ind w:left="0" w:right="0" w:firstLine="1044"/>
        <w:spacing w:before="0" w:after="0" w:line="360" w:lineRule="atLeast"/>
        <w:rPr>
          <w:rFonts w:ascii="宋体" w:hAnsi="宋体" w:eastAsia="宋体" w:cs="宋体"/>
          <w:b/>
          <w:color w:val="auto"/>
          <w:sz w:val="5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52"/>
          <w:highlight w:val="none"/>
        </w:rPr>
        <w:t xml:space="preserve"> </w:t>
      </w:r>
      <w:r/>
    </w:p>
    <w:p>
      <w:pPr>
        <w:ind w:left="0" w:right="0" w:firstLine="1044"/>
        <w:spacing w:before="0" w:after="0" w:line="360" w:lineRule="atLeast"/>
        <w:rPr>
          <w:rFonts w:ascii="宋体" w:hAnsi="宋体" w:eastAsia="宋体" w:cs="宋体"/>
          <w:b/>
          <w:color w:val="auto"/>
          <w:sz w:val="5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52"/>
          <w:highlight w:val="none"/>
        </w:rPr>
      </w:r>
      <w:r/>
    </w:p>
    <w:p>
      <w:pPr>
        <w:ind w:left="0" w:right="0" w:firstLine="1044"/>
        <w:spacing w:before="0" w:after="0" w:line="360" w:lineRule="atLeast"/>
        <w:rPr>
          <w:rFonts w:ascii="宋体" w:hAnsi="宋体" w:eastAsia="宋体" w:cs="宋体"/>
          <w:b/>
          <w:color w:val="auto"/>
          <w:sz w:val="5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52"/>
          <w:highlight w:val="none"/>
        </w:rPr>
      </w:r>
      <w:r/>
    </w:p>
    <w:p>
      <w:pPr>
        <w:ind w:left="0" w:right="0" w:firstLine="1044"/>
        <w:spacing w:before="0" w:after="0" w:line="360" w:lineRule="atLeast"/>
        <w:rPr>
          <w:rFonts w:ascii="宋体" w:hAnsi="宋体" w:eastAsia="宋体" w:cs="宋体"/>
          <w:b/>
          <w:color w:val="auto"/>
          <w:sz w:val="5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52"/>
          <w:highlight w:val="none"/>
        </w:rPr>
      </w:r>
      <w:r/>
    </w:p>
    <w:p>
      <w:pPr>
        <w:ind w:left="0" w:right="0" w:firstLine="1044"/>
        <w:spacing w:before="0" w:after="0" w:line="360" w:lineRule="atLeast"/>
        <w:rPr>
          <w:rFonts w:ascii="宋体" w:hAnsi="宋体" w:eastAsia="宋体" w:cs="宋体"/>
          <w:b/>
          <w:color w:val="auto"/>
          <w:sz w:val="5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52"/>
          <w:highlight w:val="none"/>
        </w:rPr>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72"/>
          <w:highlight w:val="none"/>
        </w:rPr>
        <w:t xml:space="preserve">竞争性磋商文件</w:t>
      </w:r>
      <w:r/>
    </w:p>
    <w:p>
      <w:pPr>
        <w:ind w:left="0" w:right="0" w:firstLine="0"/>
        <w:jc w:val="center"/>
        <w:spacing w:before="0" w:after="0" w:line="85" w:lineRule="atLeast"/>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项目编号：</w:t>
      </w:r>
      <w:r>
        <w:rPr>
          <w:rFonts w:hint="eastAsia" w:ascii="宋体" w:hAnsi="宋体" w:eastAsia="宋体" w:cs="宋体"/>
          <w:b/>
          <w:color w:val="auto"/>
          <w:sz w:val="32"/>
          <w:highlight w:val="none"/>
        </w:rPr>
        <w:t xml:space="preserve">JSZC-320111-JFGS-C2026-0002</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48"/>
          <w:highlight w:val="none"/>
        </w:rPr>
        <w:t xml:space="preserve"> </w:t>
      </w:r>
      <w:r>
        <w:rPr>
          <w:rFonts w:hint="eastAsia" w:ascii="Arial" w:hAnsi="Arial"/>
          <w:b/>
          <w:bCs/>
          <w:color w:val="000000"/>
          <w:sz w:val="36"/>
          <w:szCs w:val="36"/>
          <w:highlight w:val="none"/>
        </w:rPr>
        <w:t xml:space="preserve">（</w:t>
      </w:r>
      <w:r>
        <w:rPr>
          <w:rFonts w:hint="eastAsia" w:ascii="Arial" w:hAnsi="Arial" w:eastAsia="宋体"/>
          <w:b/>
          <w:bCs/>
          <w:color w:val="000000"/>
          <w:sz w:val="36"/>
          <w:szCs w:val="36"/>
          <w:highlight w:val="none"/>
          <w:lang w:val="en-US" w:eastAsia="zh-CN"/>
        </w:rPr>
        <w:t xml:space="preserve">非</w:t>
      </w:r>
      <w:r>
        <w:rPr>
          <w:rFonts w:hint="eastAsia" w:ascii="宋体" w:hAnsi="宋体" w:cs="宋体"/>
          <w:b/>
          <w:bCs/>
          <w:color w:val="000000"/>
          <w:sz w:val="36"/>
          <w:szCs w:val="36"/>
          <w:highlight w:val="none"/>
        </w:rPr>
        <w:t xml:space="preserve">专门</w:t>
      </w:r>
      <w:r>
        <w:rPr>
          <w:rFonts w:hint="eastAsia"/>
          <w:b/>
          <w:color w:val="000000"/>
          <w:sz w:val="36"/>
          <w:szCs w:val="36"/>
          <w:highlight w:val="none"/>
        </w:rPr>
        <w:t xml:space="preserve">面向中小企业</w:t>
      </w:r>
      <w:r>
        <w:rPr>
          <w:rFonts w:hint="eastAsia" w:ascii="Arial" w:hAnsi="Arial"/>
          <w:b/>
          <w:bCs/>
          <w:color w:val="000000"/>
          <w:sz w:val="36"/>
          <w:szCs w:val="36"/>
          <w:highlight w:val="none"/>
        </w:rPr>
        <w:t xml:space="preserve">）</w:t>
      </w:r>
      <w:r/>
    </w:p>
    <w:p>
      <w:pPr>
        <w:ind w:left="0" w:right="0" w:firstLine="960"/>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48"/>
          <w:highlight w:val="none"/>
        </w:rPr>
        <w:t xml:space="preserve"> </w:t>
      </w:r>
      <w:r/>
    </w:p>
    <w:p>
      <w:pPr>
        <w:ind w:left="0" w:right="0" w:firstLine="960"/>
        <w:spacing w:before="0" w:after="0" w:line="360" w:lineRule="atLeast"/>
        <w:rPr>
          <w:rFonts w:ascii="宋体" w:hAnsi="宋体" w:eastAsia="宋体" w:cs="宋体"/>
          <w:color w:val="auto"/>
          <w:sz w:val="4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48"/>
          <w:highlight w:val="none"/>
        </w:rPr>
        <w:t xml:space="preserve"> </w:t>
      </w:r>
      <w:r/>
    </w:p>
    <w:p>
      <w:pPr>
        <w:ind w:left="0" w:right="0" w:firstLine="960"/>
        <w:spacing w:before="0" w:after="0" w:line="360" w:lineRule="atLeast"/>
        <w:rPr>
          <w:rFonts w:ascii="宋体" w:hAnsi="宋体" w:eastAsia="宋体" w:cs="宋体"/>
          <w:color w:val="auto"/>
          <w:sz w:val="4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48"/>
          <w:highlight w:val="none"/>
        </w:rPr>
      </w:r>
      <w:r/>
    </w:p>
    <w:p>
      <w:pPr>
        <w:ind w:left="0" w:right="0" w:firstLine="960"/>
        <w:spacing w:before="0" w:after="0" w:line="360" w:lineRule="atLeast"/>
        <w:rPr>
          <w:rFonts w:ascii="宋体" w:hAnsi="宋体" w:eastAsia="宋体" w:cs="宋体"/>
          <w:color w:val="auto"/>
          <w:sz w:val="4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48"/>
          <w:highlight w:val="none"/>
        </w:rPr>
      </w:r>
      <w:r/>
    </w:p>
    <w:p>
      <w:pPr>
        <w:ind w:left="0" w:right="0" w:firstLine="960"/>
        <w:spacing w:before="0" w:after="0" w:line="360" w:lineRule="atLeast"/>
        <w:rPr>
          <w:rFonts w:ascii="宋体" w:hAnsi="宋体" w:eastAsia="宋体" w:cs="宋体"/>
          <w:color w:val="auto"/>
          <w:sz w:val="4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48"/>
          <w:highlight w:val="none"/>
        </w:rPr>
      </w:r>
      <w:r/>
    </w:p>
    <w:p>
      <w:pPr>
        <w:ind w:left="0" w:right="0" w:firstLine="960"/>
        <w:spacing w:before="0" w:after="0" w:line="360" w:lineRule="atLeast"/>
        <w:rPr>
          <w:rFonts w:ascii="宋体" w:hAnsi="宋体" w:eastAsia="宋体" w:cs="宋体"/>
          <w:color w:val="auto"/>
          <w:sz w:val="4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48"/>
          <w:highlight w:val="none"/>
        </w:rPr>
      </w:r>
      <w:r/>
    </w:p>
    <w:p>
      <w:pPr>
        <w:ind w:left="0" w:right="0" w:firstLine="960"/>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48"/>
          <w:highlight w:val="none"/>
        </w:rPr>
        <w:t xml:space="preserve"> </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90"/>
          <w:sz w:val="32"/>
          <w:highlight w:val="none"/>
        </w:rPr>
        <w:t xml:space="preserve">采购</w:t>
      </w:r>
      <w:r>
        <w:rPr>
          <w:rFonts w:ascii="宋体" w:hAnsi="宋体" w:eastAsia="宋体" w:cs="宋体"/>
          <w:b/>
          <w:color w:val="auto"/>
          <w:spacing w:val="10"/>
          <w:sz w:val="32"/>
          <w:highlight w:val="none"/>
        </w:rPr>
        <w:t xml:space="preserve">人</w:t>
      </w:r>
      <w:r>
        <w:rPr>
          <w:rFonts w:ascii="宋体" w:hAnsi="宋体" w:eastAsia="宋体" w:cs="宋体"/>
          <w:b/>
          <w:color w:val="auto"/>
          <w:sz w:val="32"/>
          <w:highlight w:val="none"/>
        </w:rPr>
        <w:t xml:space="preserve">：南京市浦口区公路事业发展中心</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10"/>
          <w:sz w:val="32"/>
          <w:highlight w:val="none"/>
        </w:rPr>
        <w:t xml:space="preserve">采购代理机构：南京市浦口区交通建设发展有限公司</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二〇二六年</w:t>
      </w:r>
      <w:r>
        <w:rPr>
          <w:rFonts w:hint="eastAsia" w:ascii="宋体" w:hAnsi="宋体" w:eastAsia="宋体" w:cs="宋体"/>
          <w:b/>
          <w:color w:val="auto"/>
          <w:sz w:val="32"/>
          <w:highlight w:val="none"/>
          <w:lang w:val="en-US" w:eastAsia="zh-CN"/>
        </w:rPr>
        <w:t xml:space="preserve">五</w:t>
      </w:r>
      <w:r>
        <w:rPr>
          <w:rFonts w:ascii="宋体" w:hAnsi="宋体" w:eastAsia="宋体" w:cs="宋体"/>
          <w:b/>
          <w:color w:val="auto"/>
          <w:sz w:val="32"/>
          <w:highlight w:val="none"/>
        </w:rPr>
        <w:t xml:space="preserve">月</w:t>
      </w:r>
      <w:r/>
    </w:p>
    <w:p>
      <w:pPr>
        <w:ind w:left="0" w:right="0" w:firstLine="480"/>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835"/>
        <w:rPr>
          <w:rFonts w:hint="eastAsia"/>
          <w:color w:val="auto"/>
          <w:highlight w:val="none"/>
          <w:lang w:eastAsia="zh-CN"/>
        </w:rPr>
        <w:sectPr>
          <w:headerReference w:type="default" r:id="rId9"/>
          <w:headerReference w:type="first" r:id="rId10"/>
          <w:footerReference w:type="default" r:id="rId13"/>
          <w:footnotePr/>
          <w:endnotePr/>
          <w:type w:val="continuous"/>
          <w:pgSz w:w="11906" w:h="16838" w:orient="portrait"/>
          <w:pgMar w:top="1440" w:right="1134" w:bottom="1440" w:left="1134" w:header="851" w:footer="680" w:gutter="0"/>
          <w:pgNumType w:start="1"/>
          <w:cols w:num="1" w:sep="0" w:space="1701" w:equalWidth="1"/>
          <w:docGrid w:linePitch="360"/>
          <w:titlePg/>
        </w:sectPr>
      </w:pPr>
      <w:r>
        <w:rPr>
          <w:rFonts w:hint="eastAsia"/>
          <w:color w:val="auto"/>
          <w:highlight w:val="none"/>
          <w:lang w:eastAsia="zh-CN"/>
        </w:rPr>
      </w:r>
      <w:r/>
    </w:p>
    <w:p>
      <w:pPr>
        <w:pStyle w:val="990"/>
        <w:ind w:left="0" w:right="0" w:firstLine="0"/>
        <w:jc w:val="center"/>
        <w:keepLines w:val="0"/>
        <w:keepNext w:val="0"/>
        <w:pageBreakBefore w:val="0"/>
        <w:spacing w:before="0" w:line="440" w:lineRule="exact"/>
        <w:widowControl w:val="off"/>
        <w:rPr>
          <w:rFonts w:hint="eastAsia" w:ascii="宋体" w:hAnsi="宋体" w:eastAsia="宋体" w:cs="宋体"/>
          <w:b w:val="0"/>
          <w:bCs w:val="0"/>
          <w:color w:val="auto"/>
          <w:spacing w:val="-2"/>
          <w:highlight w:val="none"/>
          <w:lang w:eastAsia="zh-CN"/>
        </w:rPr>
      </w:pPr>
      <w:r>
        <w:rPr>
          <w:rFonts w:hint="eastAsia" w:ascii="宋体" w:hAnsi="宋体" w:eastAsia="宋体" w:cs="宋体"/>
          <w:b/>
          <w:bCs/>
          <w:color w:val="auto"/>
          <w:sz w:val="36"/>
          <w:szCs w:val="36"/>
          <w:highlight w:val="none"/>
          <w:lang w:val="zh-CN" w:eastAsia="zh-CN"/>
        </w:rPr>
        <w:t xml:space="preserve">第一章 </w:t>
      </w:r>
      <w:r>
        <w:rPr>
          <w:rFonts w:hint="eastAsia" w:ascii="宋体" w:hAnsi="宋体" w:eastAsia="宋体" w:cs="宋体"/>
          <w:b/>
          <w:bCs/>
          <w:color w:val="auto"/>
          <w:sz w:val="36"/>
          <w:szCs w:val="36"/>
          <w:highlight w:val="none"/>
          <w:lang w:eastAsia="zh-CN"/>
        </w:rPr>
        <w:t xml:space="preserve">竞争性磋商</w:t>
      </w:r>
      <w:r>
        <w:rPr>
          <w:rFonts w:hint="eastAsia" w:ascii="宋体" w:hAnsi="宋体" w:eastAsia="宋体" w:cs="宋体"/>
          <w:b/>
          <w:bCs/>
          <w:color w:val="auto"/>
          <w:sz w:val="36"/>
          <w:szCs w:val="36"/>
          <w:highlight w:val="none"/>
          <w:lang w:val="zh-CN" w:eastAsia="zh-CN"/>
        </w:rPr>
        <w:t xml:space="preserve">公告</w:t>
      </w:r>
      <w:r/>
    </w:p>
    <w:p>
      <w:pPr>
        <w:keepLines w:val="0"/>
        <w:keepNext w:val="0"/>
        <w:pageBreakBefore w:val="0"/>
        <w:spacing w:line="440" w:lineRule="exact"/>
        <w:rPr>
          <w:rFonts w:hint="eastAsia" w:ascii="宋体" w:hAnsi="宋体" w:eastAsia="宋体" w:cs="宋体"/>
          <w:color w:val="auto"/>
          <w:sz w:val="24"/>
          <w:szCs w:val="24"/>
          <w:highlight w:val="none"/>
          <w:lang w:eastAsia="zh-CN"/>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lang w:eastAsia="zh-CN"/>
        </w:rPr>
        <w:t xml:space="preserve">项目概况</w:t>
      </w:r>
      <w:r/>
    </w:p>
    <w:p>
      <w:pPr>
        <w:ind w:firstLine="480"/>
        <w:keepLines w:val="0"/>
        <w:keepNext w:val="0"/>
        <w:pageBreakBefore w:val="0"/>
        <w:spacing w:line="440" w:lineRule="exact"/>
        <w:rPr>
          <w:rFonts w:hint="eastAsia" w:ascii="宋体" w:hAnsi="宋体" w:eastAsia="宋体" w:cs="宋体"/>
          <w:color w:val="auto"/>
          <w:sz w:val="24"/>
          <w:szCs w:val="24"/>
          <w:highlight w:val="none"/>
          <w:lang w:eastAsia="zh-CN"/>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Cs/>
          <w:color w:val="auto"/>
          <w:sz w:val="24"/>
          <w:szCs w:val="24"/>
          <w:highlight w:val="none"/>
          <w:u w:val="none"/>
          <w:lang w:val="en-US" w:eastAsia="zh-CN"/>
        </w:rPr>
        <w:t xml:space="preserve">2026年浦口区乡村道养护工程</w:t>
      </w:r>
      <w:r>
        <w:rPr>
          <w:rFonts w:hint="eastAsia" w:ascii="宋体" w:hAnsi="宋体" w:eastAsia="宋体" w:cs="宋体"/>
          <w:color w:val="auto"/>
          <w:sz w:val="24"/>
          <w:szCs w:val="24"/>
          <w:highlight w:val="none"/>
          <w:lang w:eastAsia="zh-CN"/>
        </w:rPr>
        <w:t xml:space="preserve">采购项目的潜在供应商应在江苏政府采购网“苏采云”系统获取采购文件，并于2026-</w:t>
      </w:r>
      <w:r>
        <w:rPr>
          <w:rFonts w:hint="eastAsia" w:ascii="宋体" w:hAnsi="宋体" w:eastAsia="宋体" w:cs="宋体"/>
          <w:color w:val="auto"/>
          <w:sz w:val="24"/>
          <w:szCs w:val="24"/>
          <w:highlight w:val="none"/>
          <w:lang w:val="en-US" w:eastAsia="zh-CN"/>
        </w:rPr>
        <w:t xml:space="preserve">06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lang w:eastAsia="zh-CN"/>
        </w:rPr>
        <w:t xml:space="preserve"> 09:30（北京时间）前提交响应文件。</w:t>
      </w:r>
      <w:r/>
    </w:p>
    <w:p>
      <w:pPr>
        <w:jc w:val="left"/>
        <w:keepLines w:val="0"/>
        <w:keepNext w:val="0"/>
        <w:pageBreakBefore w:val="0"/>
        <w:spacing w:line="440" w:lineRule="exact"/>
        <w:widowControl w:val="off"/>
        <w:tabs>
          <w:tab w:val="left" w:pos="3384" w:leader="none"/>
        </w:tabs>
        <w:rPr>
          <w:rFonts w:hint="eastAsia" w:ascii="宋体" w:hAnsi="宋体" w:eastAsia="宋体" w:cs="宋体"/>
          <w:b/>
          <w:color w:val="auto"/>
          <w:sz w:val="24"/>
          <w:szCs w:val="24"/>
          <w:highlight w:val="none"/>
          <w:lang w:val="zh-CN" w:eastAsia="zh-CN"/>
        </w:rPr>
      </w:pPr>
      <w:r>
        <w:rPr>
          <w:rFonts w:hint="eastAsia" w:ascii="宋体" w:hAnsi="宋体" w:eastAsia="宋体" w:cs="宋体"/>
          <w:b/>
          <w:color w:val="auto"/>
          <w:sz w:val="24"/>
          <w:szCs w:val="24"/>
          <w:highlight w:val="none"/>
          <w:lang w:val="zh-CN" w:eastAsia="zh-CN"/>
        </w:rPr>
        <w:t xml:space="preserve">一、</w:t>
      </w:r>
      <w:r>
        <w:rPr>
          <w:rFonts w:hint="eastAsia" w:ascii="宋体" w:hAnsi="宋体" w:eastAsia="宋体" w:cs="宋体"/>
          <w:b/>
          <w:color w:val="auto"/>
          <w:sz w:val="24"/>
          <w:szCs w:val="24"/>
          <w:highlight w:val="none"/>
          <w:lang w:eastAsia="zh-CN"/>
        </w:rPr>
        <w:t xml:space="preserve">项目基本情况</w:t>
      </w:r>
      <w:r>
        <w:rPr>
          <w:rFonts w:hint="eastAsia" w:ascii="宋体" w:hAnsi="宋体" w:eastAsia="宋体" w:cs="宋体"/>
          <w:b/>
          <w:color w:val="auto"/>
          <w:sz w:val="24"/>
          <w:szCs w:val="24"/>
          <w:highlight w:val="none"/>
          <w:lang w:eastAsia="zh-CN"/>
        </w:rPr>
        <w:tab/>
      </w:r>
      <w:r/>
    </w:p>
    <w:p>
      <w:pPr>
        <w:ind w:firstLine="482"/>
        <w:jc w:val="left"/>
        <w:keepLines w:val="0"/>
        <w:keepNext w:val="0"/>
        <w:pageBreakBefore w:val="0"/>
        <w:spacing w:line="440" w:lineRule="exact"/>
        <w:widowControl w:val="off"/>
        <w:tabs>
          <w:tab w:val="left" w:pos="7005" w:leader="none"/>
        </w:tabs>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项目编号：</w:t>
      </w:r>
      <w:r>
        <w:rPr>
          <w:rFonts w:hint="eastAsia" w:ascii="宋体" w:hAnsi="宋体" w:eastAsia="宋体" w:cs="宋体"/>
          <w:bCs/>
          <w:color w:val="auto"/>
          <w:sz w:val="24"/>
          <w:szCs w:val="24"/>
          <w:highlight w:val="none"/>
          <w:u w:val="none"/>
          <w:lang w:val="en-US" w:eastAsia="zh-CN"/>
        </w:rPr>
        <w:t xml:space="preserve">JSZC-320111-JFGS-C2026-0002</w:t>
      </w:r>
      <w:r>
        <w:rPr>
          <w:rFonts w:hint="eastAsia" w:ascii="宋体" w:hAnsi="宋体" w:eastAsia="宋体" w:cs="宋体"/>
          <w:bCs/>
          <w:color w:val="auto"/>
          <w:sz w:val="24"/>
          <w:szCs w:val="24"/>
          <w:highlight w:val="none"/>
          <w:lang w:val="en-US" w:eastAsia="zh-CN"/>
        </w:rPr>
        <w:tab/>
      </w:r>
      <w:r/>
    </w:p>
    <w:p>
      <w:pPr>
        <w:ind w:firstLine="482"/>
        <w:jc w:val="left"/>
        <w:keepLines w:val="0"/>
        <w:keepNext w:val="0"/>
        <w:pageBreakBefore w:val="0"/>
        <w:spacing w:line="440" w:lineRule="exact"/>
        <w:widowControl w:val="off"/>
        <w:tabs>
          <w:tab w:val="left" w:pos="7005" w:leader="none"/>
        </w:tabs>
        <w:rPr>
          <w:rFonts w:hint="eastAsia" w:ascii="宋体" w:hAnsi="宋体" w:eastAsia="宋体" w:cs="宋体"/>
          <w:bCs/>
          <w:color w:val="auto"/>
          <w:sz w:val="24"/>
          <w:szCs w:val="24"/>
          <w:highlight w:val="none"/>
          <w:u w:val="none"/>
          <w:lang w:val="en-US" w:eastAsia="zh-CN"/>
        </w:rPr>
      </w:pPr>
      <w:r>
        <w:rPr>
          <w:rFonts w:hint="eastAsia" w:ascii="宋体" w:hAnsi="宋体" w:eastAsia="宋体" w:cs="宋体"/>
          <w:b/>
          <w:color w:val="auto"/>
          <w:sz w:val="24"/>
          <w:szCs w:val="24"/>
          <w:highlight w:val="none"/>
          <w:lang w:eastAsia="zh-CN"/>
        </w:rPr>
        <w:t xml:space="preserve">项目名称：</w:t>
      </w:r>
      <w:r>
        <w:rPr>
          <w:rFonts w:hint="eastAsia" w:ascii="宋体" w:hAnsi="宋体" w:eastAsia="宋体" w:cs="宋体"/>
          <w:bCs/>
          <w:color w:val="auto"/>
          <w:sz w:val="24"/>
          <w:szCs w:val="24"/>
          <w:highlight w:val="none"/>
          <w:u w:val="none"/>
          <w:lang w:val="en-US" w:eastAsia="zh-CN"/>
        </w:rPr>
        <w:t xml:space="preserve">2026年浦口区乡村道养护工程</w:t>
      </w:r>
      <w:r/>
    </w:p>
    <w:p>
      <w:pPr>
        <w:ind w:firstLine="482"/>
        <w:jc w:val="left"/>
        <w:keepLines w:val="0"/>
        <w:keepNext w:val="0"/>
        <w:pageBreakBefore w:val="0"/>
        <w:spacing w:line="440" w:lineRule="exact"/>
        <w:widowControl w:val="off"/>
        <w:tabs>
          <w:tab w:val="left" w:pos="7005" w:leader="none"/>
        </w:tabs>
        <w:rPr>
          <w:rFonts w:hint="eastAsia" w:ascii="宋体" w:hAnsi="宋体" w:eastAsia="宋体" w:cs="宋体"/>
          <w:bCs/>
          <w:color w:val="auto"/>
          <w:sz w:val="24"/>
          <w:szCs w:val="24"/>
          <w:highlight w:val="none"/>
          <w:u w:val="none"/>
          <w:lang w:val="en-US" w:eastAsia="zh-CN"/>
        </w:rPr>
      </w:pPr>
      <w:r>
        <w:rPr>
          <w:rFonts w:hint="eastAsia" w:ascii="宋体" w:hAnsi="宋体" w:eastAsia="宋体" w:cs="宋体"/>
          <w:b/>
          <w:color w:val="auto"/>
          <w:sz w:val="24"/>
          <w:szCs w:val="24"/>
          <w:highlight w:val="none"/>
          <w:lang w:val="en-US" w:eastAsia="zh-CN"/>
        </w:rPr>
        <w:t xml:space="preserve">采购方式：</w:t>
      </w:r>
      <w:r>
        <w:rPr>
          <w:rFonts w:hint="eastAsia" w:ascii="宋体" w:hAnsi="宋体" w:eastAsia="宋体" w:cs="宋体"/>
          <w:bCs/>
          <w:color w:val="auto"/>
          <w:sz w:val="24"/>
          <w:szCs w:val="24"/>
          <w:highlight w:val="none"/>
          <w:u w:val="none"/>
          <w:lang w:val="en-US" w:eastAsia="zh-CN"/>
        </w:rPr>
        <w:t xml:space="preserve">竞争性磋商</w:t>
      </w:r>
      <w:r/>
    </w:p>
    <w:p>
      <w:pPr>
        <w:ind w:firstLine="482"/>
        <w:jc w:val="left"/>
        <w:keepLines w:val="0"/>
        <w:keepNext w:val="0"/>
        <w:pageBreakBefore w:val="0"/>
        <w:spacing w:line="440" w:lineRule="exact"/>
        <w:widowControl w:val="off"/>
        <w:tabs>
          <w:tab w:val="left" w:pos="700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预算金额</w:t>
      </w:r>
      <w:r>
        <w:rPr>
          <w:rFonts w:hint="eastAsia" w:ascii="宋体" w:hAnsi="宋体" w:eastAsia="宋体" w:cs="宋体"/>
          <w:bCs/>
          <w:color w:val="auto"/>
          <w:sz w:val="24"/>
          <w:szCs w:val="24"/>
          <w:highlight w:val="none"/>
          <w:lang w:val="en-US" w:eastAsia="zh-CN"/>
        </w:rPr>
        <w:t xml:space="preserve">：399.75万元</w:t>
      </w:r>
      <w:r/>
    </w:p>
    <w:p>
      <w:pPr>
        <w:ind w:firstLine="482"/>
        <w:jc w:val="left"/>
        <w:keepLines w:val="0"/>
        <w:keepNext w:val="0"/>
        <w:pageBreakBefore w:val="0"/>
        <w:spacing w:line="440" w:lineRule="exact"/>
        <w:widowControl w:val="off"/>
        <w:tabs>
          <w:tab w:val="left" w:pos="700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
          <w:color w:val="auto"/>
          <w:sz w:val="24"/>
          <w:szCs w:val="24"/>
          <w:highlight w:val="none"/>
          <w:lang w:eastAsia="zh-CN"/>
        </w:rPr>
        <w:t xml:space="preserve">最高限价：</w:t>
      </w:r>
      <w:r>
        <w:rPr>
          <w:rFonts w:hint="eastAsia" w:ascii="宋体" w:hAnsi="宋体" w:eastAsia="宋体" w:cs="宋体"/>
          <w:bCs/>
          <w:color w:val="auto"/>
          <w:sz w:val="24"/>
          <w:szCs w:val="24"/>
          <w:highlight w:val="none"/>
          <w:lang w:val="en-US" w:eastAsia="zh-CN"/>
        </w:rPr>
        <w:t xml:space="preserve">380.155965万元，超过最高限价按无效标处理</w:t>
      </w:r>
      <w:r/>
    </w:p>
    <w:p>
      <w:pPr>
        <w:ind w:firstLine="482"/>
        <w:jc w:val="left"/>
        <w:keepLines w:val="0"/>
        <w:keepNext w:val="0"/>
        <w:pageBreakBefore w:val="0"/>
        <w:spacing w:line="440" w:lineRule="exact"/>
        <w:widowControl w:val="off"/>
        <w:tabs>
          <w:tab w:val="left" w:pos="7005" w:leader="none"/>
        </w:tabs>
        <w:rPr>
          <w:rFonts w:hint="eastAsia" w:ascii="宋体" w:hAnsi="宋体" w:eastAsia="宋体" w:cs="宋体"/>
          <w:b/>
          <w:bCs/>
          <w:color w:val="auto"/>
          <w:sz w:val="24"/>
          <w:szCs w:val="24"/>
          <w:highlight w:val="none"/>
          <w:u w:val="single"/>
          <w:lang w:eastAsia="zh-CN"/>
        </w:rPr>
      </w:pPr>
      <w:r>
        <w:rPr>
          <w:rFonts w:hint="eastAsia" w:ascii="宋体" w:hAnsi="宋体" w:eastAsia="宋体" w:cs="宋体"/>
          <w:b/>
          <w:bCs/>
          <w:color w:val="auto"/>
          <w:sz w:val="24"/>
          <w:szCs w:val="24"/>
          <w:highlight w:val="none"/>
          <w:lang w:eastAsia="zh-CN"/>
        </w:rPr>
        <w:t xml:space="preserve">采购需求：</w:t>
      </w:r>
      <w:r>
        <w:rPr>
          <w:rFonts w:hint="eastAsia" w:ascii="宋体" w:hAnsi="宋体" w:eastAsia="宋体" w:cs="宋体"/>
          <w:bCs/>
          <w:color w:val="auto"/>
          <w:sz w:val="24"/>
          <w:szCs w:val="24"/>
          <w:highlight w:val="none"/>
          <w:lang w:eastAsia="zh-CN"/>
        </w:rPr>
        <w:t xml:space="preserve">详见</w:t>
      </w:r>
      <w:r>
        <w:rPr>
          <w:rFonts w:hint="eastAsia" w:ascii="宋体" w:hAnsi="宋体" w:eastAsia="宋体" w:cs="宋体"/>
          <w:bCs/>
          <w:color w:val="auto"/>
          <w:sz w:val="24"/>
          <w:szCs w:val="24"/>
          <w:highlight w:val="none"/>
          <w:lang w:val="en-US" w:eastAsia="zh-CN"/>
        </w:rPr>
        <w:t xml:space="preserve">磋商文件及</w:t>
      </w:r>
      <w:r>
        <w:rPr>
          <w:rFonts w:hint="eastAsia" w:ascii="宋体" w:hAnsi="宋体" w:eastAsia="宋体" w:cs="宋体"/>
          <w:bCs/>
          <w:color w:val="auto"/>
          <w:sz w:val="24"/>
          <w:szCs w:val="24"/>
          <w:highlight w:val="none"/>
          <w:lang w:eastAsia="zh-CN"/>
        </w:rPr>
        <w:t xml:space="preserve">工程量清单</w:t>
      </w:r>
      <w:r/>
    </w:p>
    <w:p>
      <w:pPr>
        <w:ind w:firstLine="482"/>
        <w:jc w:val="left"/>
        <w:keepLines w:val="0"/>
        <w:keepNext w:val="0"/>
        <w:pageBreakBefore w:val="0"/>
        <w:spacing w:line="440" w:lineRule="exact"/>
        <w:widowControl w:val="off"/>
        <w:tabs>
          <w:tab w:val="left" w:pos="700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t xml:space="preserve">合同履行期限：</w:t>
      </w:r>
      <w:r>
        <w:rPr>
          <w:rFonts w:hint="eastAsia" w:ascii="宋体" w:hAnsi="宋体" w:eastAsia="宋体" w:cs="宋体"/>
          <w:bCs/>
          <w:color w:val="auto"/>
          <w:sz w:val="24"/>
          <w:szCs w:val="24"/>
          <w:highlight w:val="none"/>
          <w:u w:val="none"/>
          <w:lang w:val="en-US" w:eastAsia="zh-CN"/>
        </w:rPr>
        <w:t xml:space="preserve">180日历天，详见采购文件</w:t>
      </w:r>
      <w:r/>
    </w:p>
    <w:p>
      <w:pPr>
        <w:ind w:firstLine="474"/>
        <w:jc w:val="left"/>
        <w:keepLines w:val="0"/>
        <w:keepNext w:val="0"/>
        <w:pageBreakBefore w:val="0"/>
        <w:spacing w:line="440" w:lineRule="exact"/>
        <w:widowControl w:val="off"/>
        <w:tabs>
          <w:tab w:val="left" w:pos="7005" w:leader="none"/>
        </w:tabs>
        <w:rPr>
          <w:rFonts w:hint="eastAsia" w:ascii="宋体" w:hAnsi="宋体" w:eastAsia="宋体" w:cs="宋体"/>
          <w:b/>
          <w:color w:val="auto"/>
          <w:spacing w:val="-2"/>
          <w:sz w:val="24"/>
          <w:szCs w:val="24"/>
          <w:highlight w:val="none"/>
          <w:lang w:eastAsia="zh-CN"/>
        </w:rPr>
      </w:pPr>
      <w:r>
        <w:rPr>
          <w:rFonts w:hint="eastAsia" w:ascii="宋体" w:hAnsi="宋体" w:eastAsia="宋体" w:cs="宋体"/>
          <w:b/>
          <w:color w:val="auto"/>
          <w:spacing w:val="-2"/>
          <w:sz w:val="24"/>
          <w:szCs w:val="24"/>
          <w:highlight w:val="none"/>
          <w:lang w:eastAsia="zh-CN"/>
        </w:rPr>
        <w:t xml:space="preserve">本项目不接受联合体。</w:t>
      </w:r>
      <w:r/>
    </w:p>
    <w:p>
      <w:pPr>
        <w:jc w:val="left"/>
        <w:keepLines w:val="0"/>
        <w:keepNext w:val="0"/>
        <w:pageBreakBefore w:val="0"/>
        <w:spacing w:line="440" w:lineRule="exact"/>
        <w:widowControl w:val="off"/>
        <w:tabs>
          <w:tab w:val="left" w:pos="7005" w:leader="none"/>
        </w:tabs>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b/>
          <w:color w:val="auto"/>
          <w:sz w:val="24"/>
          <w:szCs w:val="24"/>
          <w:highlight w:val="none"/>
          <w:lang w:val="zh-CN" w:eastAsia="zh-CN"/>
        </w:rPr>
        <w:t xml:space="preserve">二、</w:t>
      </w:r>
      <w:r>
        <w:rPr>
          <w:rFonts w:hint="eastAsia" w:ascii="宋体" w:hAnsi="宋体" w:eastAsia="宋体" w:cs="宋体"/>
          <w:b/>
          <w:color w:val="auto"/>
          <w:sz w:val="24"/>
          <w:szCs w:val="24"/>
          <w:highlight w:val="none"/>
          <w:lang w:eastAsia="zh-CN"/>
        </w:rPr>
        <w:t xml:space="preserve">申请人的资格要求：</w:t>
      </w:r>
      <w:r/>
    </w:p>
    <w:p>
      <w:pPr>
        <w:pStyle w:val="821"/>
        <w:ind w:left="0" w:right="0" w:firstLine="482"/>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color w:val="auto"/>
          <w:sz w:val="24"/>
          <w:szCs w:val="24"/>
          <w:highlight w:val="none"/>
          <w:lang w:val="en-US" w:eastAsia="zh-CN" w:bidi="ar"/>
        </w:rPr>
        <w:pBdr>
          <w:left w:val="none" w:color="auto" w:sz="0" w:space="0"/>
        </w:pBdr>
        <w:suppressLineNumbers w:val="0"/>
      </w:pPr>
      <w:r>
        <w:rPr>
          <w:rFonts w:hint="eastAsia" w:ascii="宋体" w:hAnsi="宋体" w:eastAsia="宋体" w:cs="宋体"/>
          <w:b/>
          <w:color w:val="auto"/>
          <w:sz w:val="24"/>
          <w:szCs w:val="24"/>
          <w:highlight w:val="none"/>
          <w:lang w:val="en-US" w:eastAsia="zh-CN" w:bidi="ar"/>
        </w:rPr>
        <w:t xml:space="preserve">（一）满足《中华人民共和国政府采购法》第二十二条规定：</w:t>
      </w:r>
      <w:r/>
    </w:p>
    <w:p>
      <w:pPr>
        <w:ind w:firstLine="480"/>
        <w:jc w:val="both"/>
        <w:keepLines w:val="0"/>
        <w:keepNext w:val="0"/>
        <w:pageBreakBefore w:val="0"/>
        <w:spacing w:line="440" w:lineRule="exact"/>
        <w:widowControl w:val="off"/>
        <w:tabs>
          <w:tab w:val="left" w:pos="7005" w:leader="none"/>
        </w:tabs>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1.具有独立承担民事责任的能力（提供法人或者其他组织的营业执照等证明文件并加盖公章，自然人的身份证明）；</w:t>
      </w:r>
      <w:r/>
    </w:p>
    <w:p>
      <w:pPr>
        <w:ind w:firstLine="480"/>
        <w:jc w:val="both"/>
        <w:keepLines w:val="0"/>
        <w:keepNext w:val="0"/>
        <w:pageBreakBefore w:val="0"/>
        <w:spacing w:line="440" w:lineRule="exact"/>
        <w:widowControl w:val="off"/>
        <w:tabs>
          <w:tab w:val="left" w:pos="7005" w:leader="none"/>
        </w:tabs>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2.具有良好的商业信誉和健全的财务会计制度（提供2024年经审计的财务报告或2024年财务报表，或响应文件提交截止时间前一年内银行出具的资信证明，成立不满一年无需提供）；</w:t>
      </w:r>
      <w:r/>
    </w:p>
    <w:p>
      <w:pPr>
        <w:ind w:firstLine="480"/>
        <w:jc w:val="both"/>
        <w:keepLines w:val="0"/>
        <w:keepNext w:val="0"/>
        <w:pageBreakBefore w:val="0"/>
        <w:spacing w:line="440" w:lineRule="exact"/>
        <w:widowControl w:val="off"/>
        <w:tabs>
          <w:tab w:val="left" w:pos="7005" w:leader="none"/>
        </w:tabs>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3.具有履行合同所必需的设备和专业技术能力（供应商根据履行采购项目合同需要，提供履行合同所必需的设备和专业技术能力的证明材料）；</w:t>
      </w:r>
      <w:r/>
    </w:p>
    <w:p>
      <w:pPr>
        <w:ind w:firstLine="480"/>
        <w:jc w:val="both"/>
        <w:keepLines w:val="0"/>
        <w:keepNext w:val="0"/>
        <w:pageBreakBefore w:val="0"/>
        <w:spacing w:line="440" w:lineRule="exact"/>
        <w:widowControl w:val="off"/>
        <w:tabs>
          <w:tab w:val="left" w:pos="7005" w:leader="none"/>
        </w:tabs>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有依法缴纳税收和社会保障资金的良好记录（提供参加本次政府采购活动前一年内至少一个月缴纳增值税，或营业税，或企业所得税的凭据，以及缴纳社会保险登记证，或者缴纳社会保险的凭据（专用收据，或社会保险缴纳清单）等，依法享受缓缴、免税或不需要缴纳社会保障资金的供应商应提供相关证明材料）；</w:t>
      </w:r>
      <w:r/>
    </w:p>
    <w:p>
      <w:pPr>
        <w:ind w:firstLine="480"/>
        <w:jc w:val="both"/>
        <w:keepLines w:val="0"/>
        <w:keepNext w:val="0"/>
        <w:pageBreakBefore w:val="0"/>
        <w:spacing w:line="440" w:lineRule="exact"/>
        <w:widowControl w:val="off"/>
        <w:tabs>
          <w:tab w:val="left" w:pos="7005" w:leader="none"/>
        </w:tabs>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参加政府采购活动前三年内，在经营活动中没有重大违法记录（提供参加政府采购活动前3年内在经营活动中没有重大违法记录的书面声明。本条所称重大违法记录，是指供应商因违法经营受到刑事处罚或者责令停产停业、吊销许可证或者执照、较大数额罚款等行政处罚，其中较大数额罚款指200万元以上的罚款。供应商在参加政府采购活动前3年内因违法经营被禁止在一定期限内参加政府采购活动，期限届满的，可以参加政府采购活动）；</w:t>
      </w:r>
      <w:r/>
    </w:p>
    <w:p>
      <w:pPr>
        <w:ind w:firstLine="480"/>
        <w:jc w:val="left"/>
        <w:keepLines w:val="0"/>
        <w:keepNext w:val="0"/>
        <w:pageBreakBefore w:val="0"/>
        <w:spacing w:line="440" w:lineRule="exact"/>
        <w:widowControl w:val="off"/>
        <w:tabs>
          <w:tab w:val="left" w:pos="7005" w:leader="none"/>
        </w:tabs>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6.法律、行政法规规定的其他条件。</w:t>
      </w:r>
      <w:r/>
    </w:p>
    <w:p>
      <w:pPr>
        <w:pStyle w:val="821"/>
        <w:ind w:left="0" w:right="0" w:firstLine="482"/>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color w:val="auto"/>
          <w:sz w:val="24"/>
          <w:szCs w:val="24"/>
          <w:highlight w:val="none"/>
          <w:lang w:val="en-US" w:eastAsia="zh-CN" w:bidi="ar"/>
        </w:rPr>
        <w:pBdr>
          <w:left w:val="none" w:color="auto" w:sz="0" w:space="0"/>
        </w:pBdr>
        <w:suppressLineNumbers w:val="0"/>
      </w:pPr>
      <w:r>
        <w:rPr>
          <w:rFonts w:hint="eastAsia" w:ascii="宋体" w:hAnsi="宋体" w:eastAsia="宋体" w:cs="宋体"/>
          <w:b/>
          <w:color w:val="auto"/>
          <w:sz w:val="24"/>
          <w:szCs w:val="24"/>
          <w:highlight w:val="none"/>
          <w:lang w:val="en-US" w:eastAsia="zh-CN" w:bidi="ar"/>
        </w:rPr>
        <w:t xml:space="preserve">（二）落实政府采购政策需满足的资格要求：</w:t>
      </w:r>
      <w:r/>
    </w:p>
    <w:p>
      <w:pPr>
        <w:pStyle w:val="821"/>
        <w:ind w:left="0" w:right="0" w:firstLine="48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lef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本项目为非预留份额的采购项目或采购包，执行价格扣除优惠政策，具体详见第三章评标办法与标准。本项目采购标的对应的中小企业划分标准所属行业为：交通运输业。</w:t>
      </w:r>
      <w:r/>
    </w:p>
    <w:p>
      <w:pPr>
        <w:pStyle w:val="821"/>
        <w:ind w:left="0" w:right="0" w:firstLine="482"/>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color w:val="auto"/>
          <w:sz w:val="24"/>
          <w:szCs w:val="24"/>
          <w:highlight w:val="none"/>
          <w:lang w:val="zh-CN" w:eastAsia="zh-CN"/>
        </w:rPr>
        <w:pBdr>
          <w:left w:val="none" w:color="auto" w:sz="0" w:space="0"/>
        </w:pBdr>
        <w:suppressLineNumbers w:val="0"/>
      </w:pPr>
      <w:r>
        <w:rPr>
          <w:rFonts w:hint="eastAsia" w:ascii="宋体" w:hAnsi="宋体" w:eastAsia="宋体" w:cs="宋体"/>
          <w:b/>
          <w:color w:val="auto"/>
          <w:sz w:val="24"/>
          <w:szCs w:val="24"/>
          <w:highlight w:val="none"/>
          <w:lang w:val="zh-CN" w:eastAsia="zh-CN"/>
        </w:rPr>
        <w:t xml:space="preserve">（三）本项目的特定资格要求：</w:t>
      </w:r>
      <w:r/>
    </w:p>
    <w:p>
      <w:pPr>
        <w:pStyle w:val="821"/>
        <w:ind w:left="0" w:right="0" w:firstLine="48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zh-CN" w:eastAsia="zh-CN"/>
        </w:rPr>
        <w:pBdr>
          <w:lef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eastAsia="zh-CN"/>
        </w:rPr>
        <w:t xml:space="preserve">（1）</w:t>
      </w:r>
      <w:r>
        <w:rPr>
          <w:rFonts w:hint="eastAsia" w:ascii="宋体" w:hAnsi="宋体" w:eastAsia="宋体" w:cs="宋体"/>
          <w:i w:val="0"/>
          <w:iCs w:val="0"/>
          <w:caps w:val="0"/>
          <w:color w:val="auto"/>
          <w:spacing w:val="0"/>
          <w:sz w:val="24"/>
          <w:szCs w:val="24"/>
          <w:highlight w:val="none"/>
          <w:shd w:val="clear" w:color="auto" w:fill="ffffff"/>
          <w:lang w:val="zh-CN" w:eastAsia="zh-CN"/>
        </w:rPr>
        <w:t xml:space="preserve">供应商</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要求</w:t>
      </w:r>
      <w:r>
        <w:rPr>
          <w:rFonts w:hint="eastAsia" w:ascii="宋体" w:hAnsi="宋体" w:eastAsia="宋体" w:cs="宋体"/>
          <w:i w:val="0"/>
          <w:iCs w:val="0"/>
          <w:caps w:val="0"/>
          <w:color w:val="auto"/>
          <w:spacing w:val="0"/>
          <w:sz w:val="24"/>
          <w:szCs w:val="24"/>
          <w:highlight w:val="none"/>
          <w:shd w:val="clear" w:color="auto" w:fill="ffffff"/>
          <w:lang w:val="zh-CN" w:eastAsia="zh-CN"/>
        </w:rPr>
        <w:t xml:space="preserve">：具有交通运输主管部门核发的公路养护作业（路基路面）养护乙级（含）以上资质，</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并</w:t>
      </w:r>
      <w:r>
        <w:rPr>
          <w:rFonts w:hint="eastAsia" w:ascii="宋体" w:hAnsi="宋体" w:eastAsia="宋体" w:cs="宋体"/>
          <w:i w:val="0"/>
          <w:iCs w:val="0"/>
          <w:caps w:val="0"/>
          <w:color w:val="auto"/>
          <w:spacing w:val="0"/>
          <w:sz w:val="24"/>
          <w:szCs w:val="24"/>
          <w:highlight w:val="none"/>
          <w:shd w:val="clear" w:color="auto" w:fill="ffffff"/>
          <w:lang w:val="zh-CN" w:eastAsia="zh-CN"/>
        </w:rPr>
        <w:t xml:space="preserve">且具有省级及以上建设行政主管部门核发的《安全生产许可证》（提供有效期内的证书</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原件扫描件</w:t>
      </w:r>
      <w:r>
        <w:rPr>
          <w:rFonts w:hint="eastAsia" w:ascii="宋体" w:hAnsi="宋体" w:eastAsia="宋体" w:cs="宋体"/>
          <w:i w:val="0"/>
          <w:iCs w:val="0"/>
          <w:caps w:val="0"/>
          <w:color w:val="auto"/>
          <w:spacing w:val="0"/>
          <w:sz w:val="24"/>
          <w:szCs w:val="24"/>
          <w:highlight w:val="none"/>
          <w:shd w:val="clear" w:color="auto" w:fill="ffffff"/>
          <w:lang w:val="zh-CN" w:eastAsia="zh-CN"/>
        </w:rPr>
        <w:t xml:space="preserve">加盖公章）。</w:t>
      </w:r>
      <w:r/>
    </w:p>
    <w:p>
      <w:pPr>
        <w:pStyle w:val="821"/>
        <w:ind w:left="0" w:right="0" w:firstLine="48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zh-CN" w:eastAsia="zh-CN"/>
        </w:rPr>
        <w:pBdr>
          <w:lef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zh-CN"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lang w:val="zh-CN" w:eastAsia="zh-CN"/>
        </w:rPr>
        <w:t xml:space="preserve">）项目经理的资格:拟投入本项目的项目经理须为二级及以上注册建造师(公路工程专业),且具有交通运输主管部门核发的有效的《公路水运工程施工单位主要负责人、项目负责人和专职安全生产管理人员安全生产考核合格证书》(B证)或《公路水运工程施工企业主要负责人和安全生产管理人员安全生产考核合格证书》(B证)。</w:t>
      </w:r>
      <w:r/>
    </w:p>
    <w:p>
      <w:pPr>
        <w:pStyle w:val="821"/>
        <w:ind w:left="0" w:right="0" w:firstLine="48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zh-CN" w:eastAsia="zh-CN"/>
        </w:rPr>
        <w:pBdr>
          <w:lef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zh-CN"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lang w:val="zh-CN" w:eastAsia="zh-CN"/>
        </w:rPr>
        <w:t xml:space="preserve">）</w:t>
      </w:r>
      <w:r>
        <w:rPr>
          <w:rFonts w:hint="eastAsia" w:ascii="宋体" w:hAnsi="宋体" w:eastAsia="宋体" w:cs="宋体"/>
          <w:color w:val="auto"/>
          <w:szCs w:val="24"/>
          <w:highlight w:val="none"/>
          <w:shd w:val="clear" w:color="auto" w:fill="ffffff"/>
          <w:lang w:val="zh-CN"/>
        </w:rPr>
        <w:t xml:space="preserve">项目经理提供社保机构出具的近</w:t>
      </w:r>
      <w:r>
        <w:rPr>
          <w:rFonts w:hint="eastAsia" w:ascii="宋体" w:hAnsi="宋体" w:eastAsia="宋体" w:cs="宋体"/>
          <w:color w:val="auto"/>
          <w:szCs w:val="24"/>
          <w:highlight w:val="none"/>
          <w:shd w:val="clear" w:color="auto" w:fill="ffffff"/>
          <w:lang w:val="en-US" w:eastAsia="zh-CN"/>
        </w:rPr>
        <w:t xml:space="preserve">三个月</w:t>
      </w:r>
      <w:r>
        <w:rPr>
          <w:rFonts w:hint="eastAsia" w:ascii="宋体" w:hAnsi="宋体" w:eastAsia="宋体" w:cs="宋体"/>
          <w:color w:val="auto"/>
          <w:szCs w:val="24"/>
          <w:highlight w:val="none"/>
          <w:shd w:val="clear" w:color="auto" w:fill="ffffff"/>
          <w:lang w:val="zh-CN"/>
        </w:rPr>
        <w:t xml:space="preserve">任意一个月（202</w:t>
      </w:r>
      <w:r>
        <w:rPr>
          <w:rFonts w:hint="eastAsia" w:ascii="宋体" w:hAnsi="宋体" w:eastAsia="宋体" w:cs="宋体"/>
          <w:color w:val="auto"/>
          <w:szCs w:val="24"/>
          <w:highlight w:val="none"/>
          <w:shd w:val="clear" w:color="auto" w:fill="ffffff"/>
          <w:lang w:val="en-US" w:eastAsia="zh-CN"/>
        </w:rPr>
        <w:t xml:space="preserve">6</w:t>
      </w:r>
      <w:r>
        <w:rPr>
          <w:rFonts w:hint="eastAsia" w:ascii="宋体" w:hAnsi="宋体" w:eastAsia="宋体" w:cs="宋体"/>
          <w:color w:val="auto"/>
          <w:szCs w:val="24"/>
          <w:highlight w:val="none"/>
          <w:shd w:val="clear" w:color="auto" w:fill="ffffff"/>
          <w:lang w:val="zh-CN"/>
        </w:rPr>
        <w:t xml:space="preserve">年</w:t>
      </w:r>
      <w:r>
        <w:rPr>
          <w:rFonts w:hint="eastAsia" w:ascii="宋体" w:hAnsi="宋体" w:eastAsia="宋体" w:cs="宋体"/>
          <w:color w:val="auto"/>
          <w:szCs w:val="24"/>
          <w:highlight w:val="none"/>
          <w:shd w:val="clear" w:color="auto" w:fill="ffffff"/>
          <w:lang w:val="en-US" w:eastAsia="zh-CN"/>
        </w:rPr>
        <w:t xml:space="preserve">01</w:t>
      </w:r>
      <w:r>
        <w:rPr>
          <w:rFonts w:hint="eastAsia" w:ascii="宋体" w:hAnsi="宋体" w:eastAsia="宋体" w:cs="宋体"/>
          <w:color w:val="auto"/>
          <w:szCs w:val="24"/>
          <w:highlight w:val="none"/>
          <w:shd w:val="clear" w:color="auto" w:fill="ffffff"/>
          <w:lang w:val="zh-CN"/>
        </w:rPr>
        <w:t xml:space="preserve">月-2026年03月）投标供应商为其缴纳的社保缴费证明（加盖社保公章或具有可验证的二维码（或验证码））。（提供相关证明材料复印件加盖公章）。</w:t>
      </w:r>
      <w:bookmarkStart w:id="0" w:name="OLE_LINK10"/>
      <w:r/>
      <w:bookmarkEnd w:id="0"/>
      <w:r/>
      <w:r/>
    </w:p>
    <w:p>
      <w:pPr>
        <w:ind w:firstLine="482"/>
        <w:jc w:val="left"/>
        <w:keepLines w:val="0"/>
        <w:keepNext w:val="0"/>
        <w:pageBreakBefore w:val="0"/>
        <w:spacing w:line="440" w:lineRule="exact"/>
        <w:widowControl w:val="off"/>
        <w:tabs>
          <w:tab w:val="left" w:pos="7005" w:leader="none"/>
        </w:tabs>
        <w:rPr>
          <w:rFonts w:hint="eastAsia" w:ascii="宋体" w:hAnsi="宋体" w:eastAsia="宋体" w:cs="宋体"/>
          <w:b/>
          <w:color w:val="auto"/>
          <w:sz w:val="24"/>
          <w:szCs w:val="24"/>
          <w:highlight w:val="none"/>
          <w:lang w:val="zh-CN" w:eastAsia="zh-CN"/>
        </w:rPr>
      </w:pPr>
      <w:r>
        <w:rPr>
          <w:rFonts w:hint="eastAsia" w:ascii="宋体" w:hAnsi="宋体" w:eastAsia="宋体" w:cs="宋体"/>
          <w:b/>
          <w:color w:val="auto"/>
          <w:sz w:val="24"/>
          <w:szCs w:val="24"/>
          <w:highlight w:val="none"/>
          <w:lang w:val="zh-CN" w:eastAsia="zh-CN"/>
        </w:rPr>
        <w:t xml:space="preserve">（</w:t>
      </w: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lang w:val="zh-CN" w:eastAsia="zh-CN"/>
        </w:rPr>
        <w:t xml:space="preserve">）拒绝下述供应商参加本次采购活动：</w:t>
      </w:r>
      <w:r/>
    </w:p>
    <w:p>
      <w:pPr>
        <w:ind w:firstLine="480"/>
        <w:jc w:val="left"/>
        <w:keepLines w:val="0"/>
        <w:keepNext w:val="0"/>
        <w:pageBreakBefore w:val="0"/>
        <w:spacing w:line="440" w:lineRule="exact"/>
        <w:widowControl w:val="off"/>
        <w:rPr>
          <w:rFonts w:hint="eastAsia" w:ascii="宋体" w:hAnsi="宋体" w:eastAsia="宋体" w:cs="宋体"/>
          <w:bCs/>
          <w:color w:val="auto"/>
          <w:sz w:val="24"/>
          <w:szCs w:val="24"/>
          <w:highlight w:val="none"/>
          <w:lang w:eastAsia="zh-CN"/>
        </w:rPr>
      </w:pPr>
      <w:r/>
      <w:bookmarkStart w:id="1" w:name="_Toc6014"/>
      <w:r/>
      <w:bookmarkStart w:id="2" w:name="_Toc30667"/>
      <w:r>
        <w:rPr>
          <w:rFonts w:hint="eastAsia" w:ascii="宋体" w:hAnsi="宋体" w:eastAsia="宋体" w:cs="宋体"/>
          <w:bCs/>
          <w:color w:val="auto"/>
          <w:sz w:val="24"/>
          <w:szCs w:val="24"/>
          <w:highlight w:val="none"/>
          <w:lang w:eastAsia="zh-CN"/>
        </w:rPr>
        <w:t xml:space="preserve">（1）供应商单位负责人为同一人或者存在直接控股、管理关系的不同供应商，不得参加同一合同项下的政府采购活动。 </w:t>
      </w:r>
      <w:r/>
    </w:p>
    <w:p>
      <w:pPr>
        <w:ind w:firstLine="480"/>
        <w:jc w:val="left"/>
        <w:keepLines w:val="0"/>
        <w:keepNext w:val="0"/>
        <w:pageBreakBefore w:val="0"/>
        <w:spacing w:line="44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（2）凡为采购项目提供整体设计、规范编制或者项目管理、监理、检测等服务的供应商，不得再参加本项目的采购活动。 </w:t>
      </w:r>
      <w:r/>
    </w:p>
    <w:p>
      <w:pPr>
        <w:ind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（3）</w:t>
      </w:r>
      <w:bookmarkStart w:id="3" w:name="OLE_LINK14"/>
      <w:r>
        <w:rPr>
          <w:rFonts w:hint="eastAsia" w:ascii="宋体" w:hAnsi="宋体" w:eastAsia="宋体" w:cs="宋体"/>
          <w:bCs/>
          <w:color w:val="auto"/>
          <w:sz w:val="24"/>
          <w:szCs w:val="24"/>
          <w:highlight w:val="none"/>
          <w:lang w:eastAsia="zh-CN"/>
        </w:rPr>
        <w:t xml:space="preserve">供应商被"信用中国"网站（</w:t>
      </w:r>
      <w:bookmarkStart w:id="4" w:name="OLE_LINK15"/>
      <w:r>
        <w:rPr>
          <w:rFonts w:hint="eastAsia" w:ascii="宋体" w:hAnsi="宋体" w:eastAsia="宋体" w:cs="宋体"/>
          <w:bCs/>
          <w:color w:val="auto"/>
          <w:sz w:val="24"/>
          <w:szCs w:val="24"/>
          <w:highlight w:val="none"/>
          <w:lang w:eastAsia="zh-CN"/>
        </w:rPr>
        <w:t xml:space="preserve">www.creditchina.gov.cn</w:t>
      </w:r>
      <w:bookmarkEnd w:id="4"/>
      <w:r>
        <w:rPr>
          <w:rFonts w:hint="eastAsia" w:ascii="宋体" w:hAnsi="宋体" w:eastAsia="宋体" w:cs="宋体"/>
          <w:bCs/>
          <w:color w:val="auto"/>
          <w:sz w:val="24"/>
          <w:szCs w:val="24"/>
          <w:highlight w:val="none"/>
          <w:lang w:eastAsia="zh-CN"/>
        </w:rPr>
        <w:t xml:space="preserve">）、"中国政府采购网"(www.ccgp.gov.cn)列入失信被执行人、重大税收违法案件当事人名单、政府采购严重违法失信行为记录名单。</w:t>
      </w:r>
      <w:bookmarkEnd w:id="3"/>
      <w:r/>
      <w:bookmarkEnd w:id="1"/>
      <w:r/>
      <w:bookmarkEnd w:id="2"/>
      <w:r/>
      <w:r/>
    </w:p>
    <w:p>
      <w:pPr>
        <w:jc w:val="left"/>
        <w:keepLines w:val="0"/>
        <w:keepNext w:val="0"/>
        <w:pageBreakBefore w:val="0"/>
        <w:spacing w:line="440" w:lineRule="exact"/>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三、获取磋商文件</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时间：自</w:t>
      </w:r>
      <w:r>
        <w:rPr>
          <w:rFonts w:hint="eastAsia" w:ascii="宋体" w:hAnsi="宋体" w:eastAsia="宋体" w:cs="宋体"/>
          <w:color w:val="auto"/>
          <w:sz w:val="24"/>
          <w:szCs w:val="24"/>
          <w:highlight w:val="none"/>
          <w:shd w:val="clear" w:color="auto" w:fill="ffffff"/>
          <w:lang w:val="en-US" w:eastAsia="zh-CN"/>
        </w:rPr>
        <w:t xml:space="preserve">磋商</w:t>
      </w:r>
      <w:r>
        <w:rPr>
          <w:rFonts w:hint="eastAsia" w:ascii="宋体" w:hAnsi="宋体" w:eastAsia="宋体" w:cs="宋体"/>
          <w:color w:val="auto"/>
          <w:sz w:val="24"/>
          <w:szCs w:val="24"/>
          <w:highlight w:val="none"/>
          <w:shd w:val="clear" w:color="auto" w:fill="ffffff"/>
          <w:lang w:eastAsia="zh-CN"/>
        </w:rPr>
        <w:t xml:space="preserve">文件公告发布之日起5个工作日 </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地点：江苏政府采购网“苏采云”系统</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方式：在“江苏政府采购网”免费下载。</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售价：0.00元 </w:t>
      </w:r>
      <w:r/>
    </w:p>
    <w:p>
      <w:pPr>
        <w:jc w:val="left"/>
        <w:keepLines w:val="0"/>
        <w:keepNext w:val="0"/>
        <w:pageBreakBefore w:val="0"/>
        <w:spacing w:line="440" w:lineRule="exact"/>
        <w:widowControl w:val="off"/>
        <w:rPr>
          <w:rFonts w:hint="eastAsia" w:ascii="宋体" w:hAnsi="宋体" w:eastAsia="宋体" w:cs="宋体"/>
          <w:b/>
          <w:bCs/>
          <w:color w:val="auto"/>
          <w:sz w:val="24"/>
          <w:szCs w:val="24"/>
          <w:highlight w:val="none"/>
          <w:shd w:val="clear" w:color="auto" w:fill="ffffff"/>
          <w:lang w:eastAsia="zh-CN"/>
        </w:rPr>
      </w:pPr>
      <w:r>
        <w:rPr>
          <w:rFonts w:hint="eastAsia" w:ascii="宋体" w:hAnsi="宋体" w:eastAsia="宋体" w:cs="宋体"/>
          <w:b/>
          <w:bCs/>
          <w:color w:val="auto"/>
          <w:sz w:val="24"/>
          <w:szCs w:val="24"/>
          <w:highlight w:val="none"/>
          <w:shd w:val="clear" w:color="auto" w:fill="ffffff"/>
          <w:lang w:eastAsia="zh-CN"/>
        </w:rPr>
        <w:t xml:space="preserve">四、响应文件提交</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截止时间：</w:t>
      </w:r>
      <w:r>
        <w:rPr>
          <w:rFonts w:hint="eastAsia" w:ascii="宋体" w:hAnsi="宋体" w:eastAsia="宋体" w:cs="宋体"/>
          <w:color w:val="auto"/>
          <w:sz w:val="24"/>
          <w:szCs w:val="24"/>
          <w:highlight w:val="none"/>
          <w:lang w:eastAsia="zh-CN"/>
        </w:rPr>
        <w:t xml:space="preserve">202</w:t>
      </w:r>
      <w:r>
        <w:rPr>
          <w:rFonts w:hint="eastAsia" w:ascii="宋体" w:hAnsi="宋体" w:eastAsia="宋体" w:cs="宋体"/>
          <w:color w:val="auto"/>
          <w:sz w:val="24"/>
          <w:szCs w:val="24"/>
          <w:highlight w:val="none"/>
          <w:lang w:val="en-US" w:eastAsia="zh-CN"/>
        </w:rPr>
        <w:t xml:space="preserve">6年06月09日上午09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eastAsia="zh-CN"/>
        </w:rPr>
        <w:t xml:space="preserve"> （北京时间）</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地点：</w:t>
      </w:r>
      <w:r>
        <w:rPr>
          <w:rFonts w:hint="eastAsia" w:ascii="宋体" w:hAnsi="宋体" w:eastAsia="宋体" w:cs="宋体"/>
          <w:color w:val="auto"/>
          <w:sz w:val="24"/>
          <w:szCs w:val="24"/>
          <w:highlight w:val="none"/>
          <w:lang w:eastAsia="zh-CN"/>
        </w:rPr>
        <w:t xml:space="preserve">江苏政府采购网“苏采云”系统</w:t>
      </w:r>
      <w:r/>
    </w:p>
    <w:p>
      <w:pPr>
        <w:jc w:val="left"/>
        <w:keepLines w:val="0"/>
        <w:keepNext w:val="0"/>
        <w:pageBreakBefore w:val="0"/>
        <w:spacing w:line="440" w:lineRule="exact"/>
        <w:widowControl w:val="off"/>
        <w:rPr>
          <w:rFonts w:hint="eastAsia" w:ascii="宋体" w:hAnsi="宋体" w:eastAsia="宋体" w:cs="宋体"/>
          <w:b/>
          <w:bCs/>
          <w:color w:val="auto"/>
          <w:sz w:val="24"/>
          <w:szCs w:val="24"/>
          <w:highlight w:val="none"/>
          <w:shd w:val="clear" w:color="auto" w:fill="ffffff"/>
          <w:lang w:eastAsia="zh-CN"/>
        </w:rPr>
      </w:pPr>
      <w:r>
        <w:rPr>
          <w:rFonts w:hint="eastAsia" w:ascii="宋体" w:hAnsi="宋体" w:eastAsia="宋体" w:cs="宋体"/>
          <w:b/>
          <w:bCs/>
          <w:color w:val="auto"/>
          <w:sz w:val="24"/>
          <w:szCs w:val="24"/>
          <w:highlight w:val="none"/>
          <w:shd w:val="clear" w:color="auto" w:fill="ffffff"/>
          <w:lang w:eastAsia="zh-CN"/>
        </w:rPr>
        <w:t xml:space="preserve">五、开启</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时间：</w:t>
      </w:r>
      <w:r>
        <w:rPr>
          <w:rFonts w:hint="eastAsia" w:ascii="宋体" w:hAnsi="宋体" w:eastAsia="宋体" w:cs="宋体"/>
          <w:color w:val="auto"/>
          <w:sz w:val="24"/>
          <w:szCs w:val="24"/>
          <w:highlight w:val="none"/>
          <w:lang w:eastAsia="zh-CN"/>
        </w:rPr>
        <w:t xml:space="preserve">202</w:t>
      </w:r>
      <w:r>
        <w:rPr>
          <w:rFonts w:hint="eastAsia" w:ascii="宋体" w:hAnsi="宋体" w:eastAsia="宋体" w:cs="宋体"/>
          <w:color w:val="auto"/>
          <w:sz w:val="24"/>
          <w:szCs w:val="24"/>
          <w:highlight w:val="none"/>
          <w:lang w:val="en-US" w:eastAsia="zh-CN"/>
        </w:rPr>
        <w:t xml:space="preserve">6年06月09日上午09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eastAsia="zh-CN"/>
        </w:rPr>
        <w:t xml:space="preserve"> （北京时间）</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地点：</w:t>
      </w:r>
      <w:r>
        <w:rPr>
          <w:rFonts w:hint="eastAsia" w:ascii="宋体" w:hAnsi="宋体" w:eastAsia="宋体" w:cs="宋体"/>
          <w:color w:val="auto"/>
          <w:sz w:val="24"/>
          <w:szCs w:val="24"/>
          <w:highlight w:val="none"/>
          <w:lang w:eastAsia="zh-CN"/>
        </w:rPr>
        <w:t xml:space="preserve">江苏政府采购网“苏采云”系统</w:t>
      </w:r>
      <w:r>
        <w:rPr>
          <w:rFonts w:hint="eastAsia" w:ascii="宋体" w:hAnsi="宋体" w:eastAsia="宋体" w:cs="宋体"/>
          <w:color w:val="auto"/>
          <w:sz w:val="24"/>
          <w:szCs w:val="24"/>
          <w:highlight w:val="none"/>
          <w:shd w:val="clear" w:color="auto" w:fill="ffffff"/>
          <w:lang w:eastAsia="zh-CN"/>
        </w:rPr>
        <w:t xml:space="preserve">网上开标大厅 </w:t>
      </w:r>
      <w:r/>
    </w:p>
    <w:p>
      <w:pPr>
        <w:jc w:val="left"/>
        <w:keepLines w:val="0"/>
        <w:keepNext w:val="0"/>
        <w:pageBreakBefore w:val="0"/>
        <w:spacing w:line="440" w:lineRule="exact"/>
        <w:widowControl w:val="off"/>
        <w:rPr>
          <w:rFonts w:hint="eastAsia" w:ascii="宋体" w:hAnsi="宋体" w:eastAsia="宋体" w:cs="宋体"/>
          <w:b/>
          <w:bCs/>
          <w:color w:val="auto"/>
          <w:sz w:val="24"/>
          <w:szCs w:val="24"/>
          <w:highlight w:val="none"/>
          <w:shd w:val="clear" w:color="auto" w:fill="ffffff"/>
          <w:lang w:eastAsia="zh-CN"/>
        </w:rPr>
      </w:pPr>
      <w:r>
        <w:rPr>
          <w:rFonts w:hint="eastAsia" w:ascii="宋体" w:hAnsi="宋体" w:eastAsia="宋体" w:cs="宋体"/>
          <w:b/>
          <w:bCs/>
          <w:color w:val="auto"/>
          <w:sz w:val="24"/>
          <w:szCs w:val="24"/>
          <w:highlight w:val="none"/>
          <w:shd w:val="clear" w:color="auto" w:fill="ffffff"/>
          <w:lang w:eastAsia="zh-CN"/>
        </w:rPr>
        <w:t xml:space="preserve">六、公告期限</w:t>
      </w:r>
      <w:r/>
    </w:p>
    <w:p>
      <w:pPr>
        <w:ind w:firstLine="480"/>
        <w:jc w:val="left"/>
        <w:keepLines w:val="0"/>
        <w:keepNext w:val="0"/>
        <w:pageBreakBefore w:val="0"/>
        <w:spacing w:line="440" w:lineRule="exact"/>
        <w:widowControl w:val="off"/>
        <w:rPr>
          <w:rFonts w:hint="eastAsia" w:ascii="宋体" w:hAnsi="宋体" w:eastAsia="宋体" w:cs="宋体"/>
          <w:bCs/>
          <w:color w:val="auto"/>
          <w:sz w:val="24"/>
          <w:szCs w:val="24"/>
          <w:highlight w:val="none"/>
          <w:shd w:val="clear" w:color="auto" w:fill="ffffff"/>
          <w:lang w:eastAsia="zh-CN"/>
        </w:rPr>
      </w:pPr>
      <w:r>
        <w:rPr>
          <w:rFonts w:hint="eastAsia" w:ascii="宋体" w:hAnsi="宋体" w:eastAsia="宋体" w:cs="宋体"/>
          <w:bCs/>
          <w:color w:val="auto"/>
          <w:sz w:val="24"/>
          <w:szCs w:val="24"/>
          <w:highlight w:val="none"/>
          <w:shd w:val="clear" w:color="auto" w:fill="ffffff"/>
          <w:lang w:eastAsia="zh-CN"/>
        </w:rPr>
        <w:t xml:space="preserve">自本公告发布之日起</w:t>
      </w:r>
      <w:r>
        <w:rPr>
          <w:rFonts w:hint="eastAsia" w:ascii="宋体" w:hAnsi="宋体" w:eastAsia="宋体" w:cs="宋体"/>
          <w:bCs/>
          <w:color w:val="auto"/>
          <w:sz w:val="24"/>
          <w:szCs w:val="24"/>
          <w:highlight w:val="none"/>
          <w:shd w:val="clear" w:color="auto" w:fill="ffffff"/>
          <w:lang w:val="en-US" w:eastAsia="zh-CN"/>
        </w:rPr>
        <w:t xml:space="preserve">3</w:t>
      </w:r>
      <w:r>
        <w:rPr>
          <w:rFonts w:hint="eastAsia" w:ascii="宋体" w:hAnsi="宋体" w:eastAsia="宋体" w:cs="宋体"/>
          <w:bCs/>
          <w:color w:val="auto"/>
          <w:sz w:val="24"/>
          <w:szCs w:val="24"/>
          <w:highlight w:val="none"/>
          <w:shd w:val="clear" w:color="auto" w:fill="ffffff"/>
          <w:lang w:eastAsia="zh-CN"/>
        </w:rPr>
        <w:t xml:space="preserve">个工作日。</w:t>
      </w:r>
      <w:r/>
    </w:p>
    <w:p>
      <w:pPr>
        <w:jc w:val="left"/>
        <w:keepLines w:val="0"/>
        <w:keepNext w:val="0"/>
        <w:pageBreakBefore w:val="0"/>
        <w:spacing w:line="440" w:lineRule="exact"/>
        <w:widowControl w:val="off"/>
        <w:rPr>
          <w:rFonts w:hint="eastAsia" w:ascii="宋体" w:hAnsi="宋体" w:eastAsia="宋体" w:cs="宋体"/>
          <w:b/>
          <w:bCs/>
          <w:color w:val="auto"/>
          <w:sz w:val="24"/>
          <w:szCs w:val="24"/>
          <w:highlight w:val="none"/>
          <w:shd w:val="clear" w:color="auto" w:fill="ffffff"/>
          <w:lang w:eastAsia="zh-CN"/>
        </w:rPr>
      </w:pPr>
      <w:r>
        <w:rPr>
          <w:rFonts w:hint="eastAsia" w:ascii="宋体" w:hAnsi="宋体" w:eastAsia="宋体" w:cs="宋体"/>
          <w:b/>
          <w:bCs/>
          <w:color w:val="auto"/>
          <w:sz w:val="24"/>
          <w:szCs w:val="24"/>
          <w:highlight w:val="none"/>
          <w:shd w:val="clear" w:color="auto" w:fill="ffffff"/>
          <w:lang w:eastAsia="zh-CN"/>
        </w:rPr>
        <w:t xml:space="preserve">七、其他补充事宜</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1．现场勘察及标前答疑</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采购人将不统一组织供应商现场考察及标前答疑会，供应商认为需要可自行进行现场考察，采购人将予以必要的协助，费用由供应商自理。</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2.政府采购信用承诺</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w:t>
      </w:r>
      <w:r>
        <w:rPr>
          <w:rFonts w:hint="eastAsia" w:ascii="宋体" w:hAnsi="宋体" w:eastAsia="宋体" w:cs="宋体"/>
          <w:color w:val="auto"/>
          <w:sz w:val="24"/>
          <w:szCs w:val="24"/>
          <w:highlight w:val="none"/>
          <w:shd w:val="clear" w:color="auto" w:fill="ffffff"/>
          <w:lang w:val="en-US" w:eastAsia="zh-CN"/>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代表签字并加盖单位公章，随响应文件一并递交。</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在政府采购资格审查环节，供应商只需提供书面《南京市政府采购供应商信用记录表暨信用承诺书》，即可替代以下证明材料： </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（1）符合国家相关规定的财务状况报告； </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（2）依法缴纳税收的证明材料； </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（3）依法缴纳社会保障资金的证明材料； </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（4）具备履行政府采购合同所必需的设备和专业技术能力的证明材料； </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（5）参加政府采购活动前三年内在经营活动中没有重大违法记录的证明材料； </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（6）未被列入失信被执行人、重大税收违法失信主体、政府采购严重违法失信行为记录名单的证明材料。</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供应商在中标（成交）后，应按采购文件要求，将上述由信用承诺书替代的证明材料提交采购人核验。经核验无误后，由采购人发出中标（成交）通知书。</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供应商涉及以下情形的，不适用信用承诺：</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（1）供应商被列入严重失信主体名单； </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（2）被相关监管部门作出行政处罚且尚在处罚有效期内； </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（3）其他法律、行政法规规定的不适用信用承诺的情形。</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供应商对信用承诺内容的真实性、合法性、有效性负责。如作出虚假信用承诺，视同为“提供虚假材料谋取中标、成交”的违法行为。</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3.本次采购采用“政府采购管理交易系统（苏采云）”，供</w:t>
      </w:r>
      <w:r>
        <w:rPr>
          <w:rFonts w:hint="eastAsia" w:ascii="宋体" w:hAnsi="宋体" w:eastAsia="宋体" w:cs="宋体"/>
          <w:color w:val="auto"/>
          <w:sz w:val="24"/>
          <w:szCs w:val="24"/>
          <w:highlight w:val="none"/>
          <w:shd w:val="clear" w:color="auto" w:fill="ffffff"/>
          <w:lang w:val="en-US" w:eastAsia="zh-CN"/>
        </w:rPr>
        <w:t xml:space="preserve">应商通过苏采云系统参与政府采购项目，需要办理江苏省政府采购数字证书及电子签章，具体详见苏采云系统登录页“新CA办理指南”。供应商按《苏采云系统供应商操作手册》（以下简称“操作手册”）进行注册，进行驱动、客户端下载，制作上传电子响应文件。《操作手册》下载地址：http://www.ccgpjiangsu.gov.cn/jiangsu/zlxz/ee/ee3a4bc5a3454aa2b0d9312230633ce9.html（“苏采云”南京地区客服热线025-83633744、025-83633743）。   </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4.请潜在供应商按照采购公告中的磋商时间安排及时登录“苏采云”系统参与不见面磋商，并在“苏采云”系统规定的时间内对响应文件进行解密。如潜在供应商未按上述要求操作，由此所产生的风险由供应商自行承担。</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5.竞争性磋商、竞争性谈判、单一来源采购项目将与供应商就磋商(谈判)文件进行线上磋商(谈判),请供应商在开标前进入“江苏省政府采购一体化不见面开标(采购)大厅”,并准备好耳麦和摄像设备。因供应商网络与电源不稳定、未按要求配置上述设备、上述设备发生故障等自身原因，导致磋商(谈判)失败，供应商自行承担后果。</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6.供应商诚信档案注册登记管理</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1）凡参加政府采购活动的供应商，应当事先登陆“信用南京”（www.njcredit.gov.cn）或“南京公共采购信息网”（https://njgc.jfh.com/）“政府采购供应商诚信档案”栏目进行注册登记。由于特殊原因未及时注册的供应商可先行获取采购文件，但必须在提交投标（响应）文件截止日2天前办理登记注册手续。</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（2）供应商申请网上注册应当按以下程序进行：</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①登录“信用南京”（www.njcredit.gov.cn）或“南京公共采购信息网”（https://njgc.jfh.com/）网站，点击“南京政府采购供应商诚信档案管理系统”图标，在弹出的用户登录界面，点击“新用户注册”；</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②在“新用户注册”界面，供应商自行设置用户名、登录密码，如实填写《南京市政府采购供应商诚信档案注册登记表》，并进行信用承诺确认后，提交注册申请；</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③系统审核后，供应商即可登录系统进行相关功能操作。</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7.本项目采购公告在江苏政府采购网、南京公共采购信息网发布。有关本次磋商的事项若存在变动或修改，敬请及时关注在“江苏政府采购网”发布的更正公告。</w:t>
      </w:r>
      <w:r/>
    </w:p>
    <w:p>
      <w:pPr>
        <w:numPr>
          <w:ilvl w:val="0"/>
          <w:numId w:val="0"/>
        </w:numPr>
        <w:ind w:firstLine="482"/>
        <w:jc w:val="left"/>
        <w:keepLines w:val="0"/>
        <w:keepNext w:val="0"/>
        <w:pageBreakBefore w:val="0"/>
        <w:spacing w:line="440" w:lineRule="exact"/>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八、凡对本次采购提出询问，请按以下方式联系</w:t>
      </w:r>
      <w:r/>
    </w:p>
    <w:p>
      <w:pPr>
        <w:ind w:firstLine="482"/>
        <w:jc w:val="left"/>
        <w:keepLines w:val="0"/>
        <w:keepNext w:val="0"/>
        <w:pageBreakBefore w:val="0"/>
        <w:spacing w:line="440" w:lineRule="exact"/>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lang w:eastAsia="zh-CN"/>
        </w:rPr>
        <w:t xml:space="preserve">1</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lang w:eastAsia="zh-CN"/>
        </w:rPr>
        <w:t xml:space="preserve">采购人信息</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名  称：南京市浦口区公路事业发展中心</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地  址：南京市浦口区浦珠北路123号</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联 系 人：田工</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联系方式：025-58538107</w:t>
      </w:r>
      <w:r/>
    </w:p>
    <w:p>
      <w:pPr>
        <w:ind w:firstLine="482"/>
        <w:jc w:val="left"/>
        <w:keepLines w:val="0"/>
        <w:keepNext w:val="0"/>
        <w:pageBreakBefore w:val="0"/>
        <w:spacing w:line="440" w:lineRule="exact"/>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lang w:eastAsia="zh-CN"/>
        </w:rPr>
        <w:t xml:space="preserve">2</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lang w:eastAsia="zh-CN"/>
        </w:rPr>
        <w:t xml:space="preserve">采购代理机构信息</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名    称：南京市浦口区交通建设发展有限公司</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地    址：南京市浦口区建设路9号</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联 系 人：钱工</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ffffff"/>
          <w:lang w:val="en-US" w:eastAsia="zh-CN"/>
        </w:rPr>
      </w:pPr>
      <w:r/>
      <w:bookmarkStart w:id="5" w:name="_Toc28359021"/>
      <w:r/>
      <w:bookmarkStart w:id="6" w:name="_Toc28359098"/>
      <w:r/>
      <w:bookmarkStart w:id="7" w:name="_Toc35393808"/>
      <w:r/>
      <w:bookmarkStart w:id="8" w:name="_Toc35393639"/>
      <w:r>
        <w:rPr>
          <w:rFonts w:hint="eastAsia" w:ascii="宋体" w:hAnsi="宋体" w:eastAsia="宋体" w:cs="宋体"/>
          <w:color w:val="auto"/>
          <w:sz w:val="24"/>
          <w:szCs w:val="24"/>
          <w:highlight w:val="none"/>
          <w:shd w:val="clear" w:color="auto" w:fill="ffffff"/>
          <w:lang w:val="en-US" w:eastAsia="zh-CN"/>
        </w:rPr>
        <w:t xml:space="preserve">联系方式：025-56675615</w:t>
      </w:r>
      <w:bookmarkEnd w:id="5"/>
      <w:r/>
      <w:bookmarkEnd w:id="6"/>
      <w:r/>
      <w:bookmarkEnd w:id="7"/>
      <w:r/>
      <w:bookmarkEnd w:id="8"/>
      <w:r/>
      <w:r/>
    </w:p>
    <w:p>
      <w:pPr>
        <w:jc w:val="center"/>
        <w:keepLines w:val="0"/>
        <w:keepNext w:val="0"/>
        <w:pageBreakBefore w:val="0"/>
        <w:spacing w:line="420" w:lineRule="exact"/>
        <w:rPr>
          <w:rFonts w:hint="eastAsia" w:ascii="仿宋" w:hAnsi="仿宋" w:eastAsia="仿宋" w:cs="仿宋"/>
          <w:b/>
          <w:bCs/>
          <w:color w:val="auto"/>
          <w:sz w:val="32"/>
          <w:szCs w:val="36"/>
          <w:highlight w:val="none"/>
          <w:lang w:eastAsia="zh-CN"/>
        </w:rPr>
      </w:pPr>
      <w:r>
        <w:rPr>
          <w:rFonts w:hint="eastAsia" w:ascii="仿宋" w:hAnsi="仿宋" w:eastAsia="仿宋" w:cs="仿宋"/>
          <w:b/>
          <w:bCs/>
          <w:color w:val="auto"/>
          <w:sz w:val="32"/>
          <w:szCs w:val="36"/>
          <w:highlight w:val="none"/>
          <w:lang w:eastAsia="zh-CN"/>
        </w:rPr>
      </w:r>
      <w:r/>
    </w:p>
    <w:p>
      <w:pPr>
        <w:pStyle w:val="789"/>
        <w:ind w:left="0" w:right="0" w:firstLine="0"/>
        <w:jc w:val="center"/>
        <w:pageBreakBefore w:val="0"/>
        <w:spacing w:before="0" w:after="0" w:line="440" w:lineRule="exact"/>
        <w:widowControl w:val="off"/>
        <w:rPr>
          <w:color w:val="auto"/>
          <w:highlight w:val="none"/>
        </w:rPr>
        <w:pBdr>
          <w:top w:val="none" w:color="000000" w:sz="0" w:space="0"/>
          <w:left w:val="none" w:color="000000" w:sz="0" w:space="0"/>
          <w:bottom w:val="none" w:color="000000" w:sz="0" w:space="0"/>
          <w:right w:val="none" w:color="000000" w:sz="0" w:space="0"/>
        </w:pBdr>
      </w:pPr>
      <w:r/>
      <w:bookmarkStart w:id="9" w:name="_Toc534273794"/>
      <w:r>
        <w:rPr>
          <w:rFonts w:hint="eastAsia" w:ascii="仿宋" w:hAnsi="仿宋" w:eastAsia="仿宋" w:cs="仿宋"/>
          <w:b/>
          <w:bCs/>
          <w:color w:val="auto"/>
          <w:sz w:val="32"/>
          <w:szCs w:val="36"/>
          <w:highlight w:val="none"/>
          <w:lang w:eastAsia="zh-CN"/>
        </w:rPr>
        <w:br w:type="page" w:clear="all"/>
      </w:r>
      <w:bookmarkEnd w:id="9"/>
      <w:r>
        <w:rPr>
          <w:rFonts w:ascii="宋体" w:hAnsi="宋体" w:eastAsia="宋体" w:cs="宋体"/>
          <w:b/>
          <w:color w:val="auto"/>
          <w:sz w:val="36"/>
          <w:highlight w:val="none"/>
        </w:rPr>
        <w:t xml:space="preserve">第二章  供应商须知</w:t>
      </w:r>
      <w:r/>
    </w:p>
    <w:p>
      <w:pPr>
        <w:ind w:firstLine="482"/>
        <w:spacing w:line="360" w:lineRule="auto"/>
        <w:rPr>
          <w:rFonts w:hint="eastAsia" w:ascii="宋体" w:hAnsi="宋体" w:eastAsia="宋体" w:cs="宋体"/>
          <w:b/>
          <w:bCs/>
          <w:sz w:val="24"/>
          <w:szCs w:val="24"/>
          <w:highlight w:val="none"/>
          <w:lang w:val="zh-CN" w:eastAsia="zh-CN"/>
        </w:rPr>
        <w:outlineLvl w:val="1"/>
      </w:pPr>
      <w:r/>
      <w:bookmarkStart w:id="10" w:name="_Toc4050"/>
      <w:r>
        <w:rPr>
          <w:rFonts w:hint="eastAsia" w:ascii="宋体" w:hAnsi="宋体" w:eastAsia="宋体" w:cs="宋体"/>
          <w:b/>
          <w:bCs/>
          <w:sz w:val="24"/>
          <w:szCs w:val="24"/>
          <w:highlight w:val="none"/>
          <w:lang w:eastAsia="zh-CN"/>
        </w:rPr>
        <w:t xml:space="preserve">一、</w:t>
      </w:r>
      <w:r>
        <w:rPr>
          <w:rFonts w:hint="eastAsia" w:ascii="宋体" w:hAnsi="宋体" w:eastAsia="宋体" w:cs="宋体"/>
          <w:b/>
          <w:bCs/>
          <w:sz w:val="24"/>
          <w:szCs w:val="24"/>
          <w:highlight w:val="none"/>
          <w:lang w:val="zh-CN" w:eastAsia="zh-CN"/>
        </w:rPr>
        <w:t xml:space="preserve">总 则</w:t>
      </w:r>
      <w:bookmarkEnd w:id="10"/>
      <w:r/>
      <w:r/>
    </w:p>
    <w:p>
      <w:pPr>
        <w:ind w:firstLine="482"/>
        <w:spacing w:line="360" w:lineRule="auto"/>
        <w:rPr>
          <w:rFonts w:hint="eastAsia" w:ascii="宋体" w:hAnsi="宋体" w:eastAsia="宋体" w:cs="宋体"/>
          <w:b/>
          <w:bCs/>
          <w:sz w:val="24"/>
          <w:szCs w:val="24"/>
          <w:highlight w:val="none"/>
          <w:lang w:val="zh-CN" w:eastAsia="zh-CN"/>
        </w:rPr>
      </w:pPr>
      <w:r>
        <w:rPr>
          <w:rFonts w:hint="eastAsia" w:ascii="宋体" w:hAnsi="宋体" w:eastAsia="宋体" w:cs="宋体"/>
          <w:b/>
          <w:bCs/>
          <w:sz w:val="24"/>
          <w:szCs w:val="24"/>
          <w:highlight w:val="none"/>
          <w:lang w:val="zh-CN" w:eastAsia="zh-CN"/>
        </w:rPr>
        <w:t xml:space="preserve">1、适用法律</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《中华人民共和国政府采购法》、《中华人民共和国政府采购法实施条例》、《政府采购竞争性磋商采购方式管理暂行办法》等有关法律、规章和规定等。</w:t>
      </w:r>
      <w:r/>
    </w:p>
    <w:p>
      <w:pPr>
        <w:ind w:firstLine="482"/>
        <w:spacing w:line="360" w:lineRule="auto"/>
        <w:rPr>
          <w:rFonts w:hint="eastAsia" w:ascii="宋体" w:hAnsi="宋体" w:eastAsia="宋体" w:cs="宋体"/>
          <w:b/>
          <w:bCs/>
          <w:sz w:val="24"/>
          <w:szCs w:val="24"/>
          <w:highlight w:val="none"/>
          <w:lang w:val="zh-CN" w:eastAsia="zh-CN"/>
        </w:rPr>
      </w:pPr>
      <w:r>
        <w:rPr>
          <w:rFonts w:hint="eastAsia" w:ascii="宋体" w:hAnsi="宋体" w:eastAsia="宋体" w:cs="宋体"/>
          <w:b/>
          <w:bCs/>
          <w:sz w:val="24"/>
          <w:szCs w:val="24"/>
          <w:highlight w:val="none"/>
          <w:lang w:val="zh-CN" w:eastAsia="zh-CN"/>
        </w:rPr>
        <w:t xml:space="preserve">2、定义</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2.1“采购人”是指依法进行政府采购的国家机关、事业单位、团体组织。</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2.2“供应商”是指参加竞争性磋商，并符合采购文件规定资格条件的法人、其他组织或者自然人。</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2.3“货物和服务”指本采购文件中所述产品及相关服务。</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2.4“用户或使用单位”是指使用服务的单位。</w:t>
      </w:r>
      <w:r/>
    </w:p>
    <w:p>
      <w:pPr>
        <w:ind w:firstLine="482"/>
        <w:spacing w:line="360" w:lineRule="auto"/>
        <w:rPr>
          <w:rFonts w:hint="eastAsia" w:ascii="宋体" w:hAnsi="宋体" w:eastAsia="宋体" w:cs="宋体"/>
          <w:b/>
          <w:bCs/>
          <w:sz w:val="24"/>
          <w:szCs w:val="24"/>
          <w:highlight w:val="none"/>
          <w:lang w:val="zh-CN" w:eastAsia="zh-CN"/>
        </w:rPr>
      </w:pPr>
      <w:r>
        <w:rPr>
          <w:rFonts w:hint="eastAsia" w:ascii="宋体" w:hAnsi="宋体" w:eastAsia="宋体" w:cs="宋体"/>
          <w:b/>
          <w:bCs/>
          <w:sz w:val="24"/>
          <w:szCs w:val="24"/>
          <w:highlight w:val="none"/>
          <w:lang w:val="zh-CN" w:eastAsia="zh-CN"/>
        </w:rPr>
        <w:t xml:space="preserve">3、政策功能</w:t>
      </w:r>
      <w:r/>
    </w:p>
    <w:p>
      <w:pPr>
        <w:ind w:firstLine="482"/>
        <w:spacing w:line="360" w:lineRule="auto"/>
        <w:shd w:val="clear" w:color="auto" w:fill="ffffff"/>
        <w:widowControl/>
        <w:rPr>
          <w:rFonts w:hint="eastAsia" w:ascii="宋体" w:hAnsi="宋体" w:eastAsia="宋体" w:cs="宋体"/>
          <w:b/>
          <w:sz w:val="24"/>
          <w:szCs w:val="24"/>
          <w:highlight w:val="none"/>
          <w:lang w:val="zh-CN" w:eastAsia="zh-CN"/>
        </w:rPr>
      </w:pPr>
      <w:r>
        <w:rPr>
          <w:rFonts w:hint="eastAsia" w:ascii="宋体" w:hAnsi="宋体" w:eastAsia="宋体" w:cs="宋体"/>
          <w:b/>
          <w:sz w:val="24"/>
          <w:szCs w:val="24"/>
          <w:highlight w:val="none"/>
          <w:lang w:val="zh-CN" w:eastAsia="zh-CN"/>
        </w:rPr>
        <w:t xml:space="preserve">3.1</w:t>
      </w:r>
      <w:r>
        <w:rPr>
          <w:rFonts w:hint="eastAsia" w:ascii="宋体" w:hAnsi="宋体" w:eastAsia="宋体" w:cs="宋体"/>
          <w:b/>
          <w:sz w:val="24"/>
          <w:szCs w:val="24"/>
          <w:highlight w:val="none"/>
          <w:lang w:eastAsia="zh-CN"/>
        </w:rPr>
        <w:t xml:space="preserve"> </w:t>
      </w:r>
      <w:r>
        <w:rPr>
          <w:rFonts w:hint="eastAsia" w:ascii="宋体" w:hAnsi="宋体" w:eastAsia="宋体" w:cs="宋体"/>
          <w:b/>
          <w:sz w:val="24"/>
          <w:szCs w:val="24"/>
          <w:highlight w:val="none"/>
          <w:lang w:val="zh-CN" w:eastAsia="zh-CN"/>
        </w:rPr>
        <w:t xml:space="preserve">中小企业、监狱企业、残疾人福利性单位相关政策</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（2）对于专门面向中小微型企业的项目，只面向中小微型企业采购。对于非专门面向中小微企业采购的项目，符合规定的小微企业报价给予10% (施工为5%)的扣除，用扣除后的价格参与评审。</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（3）对于接受供应商以联合体形式参加采购活动的项目，小型、微型企业联合体应当符合《政府采购促进中小企业发展管理办法》的通知（财库〔2020〕46号）、</w:t>
      </w:r>
      <w:r>
        <w:rPr>
          <w:rFonts w:hint="eastAsia" w:ascii="宋体" w:hAnsi="宋体" w:eastAsia="宋体" w:cs="宋体"/>
          <w:sz w:val="24"/>
          <w:szCs w:val="24"/>
          <w:highlight w:val="none"/>
          <w:lang w:eastAsia="zh-CN"/>
        </w:rPr>
        <w:t xml:space="preserve">《关于进一步加大政府采购支持中小企业力度的通知》（财库〔2022〕19号）</w:t>
      </w:r>
      <w:r>
        <w:rPr>
          <w:rFonts w:hint="eastAsia" w:ascii="宋体" w:hAnsi="宋体" w:eastAsia="宋体" w:cs="宋体"/>
          <w:sz w:val="24"/>
          <w:szCs w:val="24"/>
          <w:highlight w:val="none"/>
          <w:lang w:val="zh-CN" w:eastAsia="zh-CN"/>
        </w:rPr>
        <w:t xml:space="preserve">规定。联合协议中约定，小型、微型企业的协议合同金额占到联合体协议合同总金额30%以上的，给予联合体2%的价格扣除。联合体各方均为小型、微型企业的，联合体视同为小型、微型企业给予10%价格</w:t>
      </w:r>
      <w:r>
        <w:rPr>
          <w:rFonts w:hint="eastAsia" w:ascii="宋体" w:hAnsi="宋体" w:eastAsia="宋体" w:cs="宋体"/>
          <w:sz w:val="24"/>
          <w:szCs w:val="24"/>
          <w:highlight w:val="none"/>
          <w:lang w:eastAsia="zh-CN"/>
        </w:rPr>
        <w:t xml:space="preserve">(施工为5%)</w:t>
      </w:r>
      <w:r>
        <w:rPr>
          <w:rFonts w:hint="eastAsia" w:ascii="宋体" w:hAnsi="宋体" w:eastAsia="宋体" w:cs="宋体"/>
          <w:sz w:val="24"/>
          <w:szCs w:val="24"/>
          <w:highlight w:val="none"/>
          <w:lang w:val="zh-CN" w:eastAsia="zh-CN"/>
        </w:rPr>
        <w:t xml:space="preserve">扣除。组成联合体的大中型企业和其他自然人、法人或者其他组织，与小型、微型企业之间不得存在投资关系。（</w:t>
      </w:r>
      <w:r>
        <w:rPr>
          <w:rFonts w:hint="eastAsia" w:ascii="宋体" w:hAnsi="宋体" w:eastAsia="宋体" w:cs="宋体"/>
          <w:sz w:val="24"/>
          <w:szCs w:val="24"/>
          <w:highlight w:val="none"/>
          <w:lang w:eastAsia="zh-CN"/>
        </w:rPr>
        <w:t xml:space="preserve">本项目不接受联合体投标，不适用</w:t>
      </w:r>
      <w:r>
        <w:rPr>
          <w:rFonts w:hint="eastAsia" w:ascii="宋体" w:hAnsi="宋体" w:eastAsia="宋体" w:cs="宋体"/>
          <w:sz w:val="24"/>
          <w:szCs w:val="24"/>
          <w:highlight w:val="none"/>
          <w:lang w:val="zh-CN" w:eastAsia="zh-CN"/>
        </w:rPr>
        <w:t xml:space="preserve">）</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5）根据《财库〔2017〕141号》符合条件的残疾人福利性单位视同小型、微型企业，享受中小企业发展的政府采购政策。残疾人福利性单位属于小型、微型企业的，不重复享受政策。参加投标的残疾人福利性单位，应当提供《残疾人福利性单位声明函》，未提供上述资料的报价，其价格不予扣除。</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（6）参加政府采购活动的中小企业应当按“关于印发《政府采购促进中小企业发展管理办法》的通知[财库〔2020〕46号]” 规定提供《中小企业声明函》，未提供上述资料的报价，其价格不予扣除。</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（7）中小企业依据《政府采购促进中小企业发展管理办法》的通知（财库〔2020〕46号）</w:t>
      </w:r>
      <w:r>
        <w:rPr>
          <w:rFonts w:hint="eastAsia" w:ascii="宋体" w:hAnsi="宋体" w:eastAsia="宋体" w:cs="宋体"/>
          <w:sz w:val="24"/>
          <w:szCs w:val="24"/>
          <w:highlight w:val="none"/>
          <w:lang w:eastAsia="zh-CN"/>
        </w:rPr>
        <w:t xml:space="preserve">、《关于进一步加大政府采购支持中小企业力度的通知》（财库〔2022〕19号）</w:t>
      </w:r>
      <w:r>
        <w:rPr>
          <w:rFonts w:hint="eastAsia" w:ascii="宋体" w:hAnsi="宋体" w:eastAsia="宋体" w:cs="宋体"/>
          <w:sz w:val="24"/>
          <w:szCs w:val="24"/>
          <w:highlight w:val="none"/>
          <w:lang w:val="zh-CN" w:eastAsia="zh-CN"/>
        </w:rPr>
        <w:t xml:space="preserve">规定的政策获取政府采购合同后，小微企业不得将合同分包给大中型企业，中型企业不得将合同分包给大型企业。</w:t>
      </w:r>
      <w:r/>
    </w:p>
    <w:p>
      <w:pPr>
        <w:ind w:firstLine="482"/>
        <w:spacing w:line="360" w:lineRule="auto"/>
        <w:shd w:val="clear" w:color="auto" w:fill="ffffff"/>
        <w:widowControl/>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3.2 节能产品、环境标志产品政策</w:t>
      </w:r>
      <w:r/>
    </w:p>
    <w:p>
      <w:pPr>
        <w:ind w:firstLine="480"/>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（1）政府采购节能产品、环境标志产品实施品目清单管理。</w:t>
      </w:r>
      <w:r/>
    </w:p>
    <w:p>
      <w:pPr>
        <w:ind w:firstLine="480"/>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（2）拟采购产品属于节能产品、环境标志产品品目清单规定必须强制采购的，实行强制采购。</w:t>
      </w:r>
      <w:r/>
    </w:p>
    <w:p>
      <w:pPr>
        <w:ind w:firstLine="480"/>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）参加政府采购活动的节能产品、环境标志产品供应商应当提供国家确定的认证机构出具的、处于有效期之内的节能产品、环境标志产品认证证书。</w:t>
      </w:r>
      <w:r/>
    </w:p>
    <w:p>
      <w:pPr>
        <w:ind w:firstLine="482"/>
        <w:spacing w:line="360" w:lineRule="auto"/>
        <w:shd w:val="clear" w:color="auto" w:fill="ffffff"/>
        <w:widowControl/>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3.3 进口产品政策</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eastAsia="zh-CN"/>
        </w:rPr>
        <w:t xml:space="preserve">（1）除在磋商文件另有规定外，不允许进口产品参加。进口产品认定依照《财政部关于政府</w:t>
      </w:r>
      <w:r>
        <w:rPr>
          <w:rFonts w:hint="eastAsia" w:ascii="宋体" w:hAnsi="宋体" w:eastAsia="宋体" w:cs="宋体"/>
          <w:sz w:val="24"/>
          <w:szCs w:val="24"/>
          <w:highlight w:val="none"/>
          <w:lang w:val="zh-CN" w:eastAsia="zh-CN"/>
        </w:rPr>
        <w:t xml:space="preserve">采购进口产品管理有关问题的通知》（财办库〔2008〕248号）的规定。</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（2）允许进口产品参加的，满足需求的国内产品可以参加。</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（3）允许进口产品参加的，优先采购向我国企业转让技术、与我国企业签订消化吸收再创新方案的供应商的进口产品。</w:t>
      </w:r>
      <w:r/>
    </w:p>
    <w:p>
      <w:pPr>
        <w:ind w:firstLine="482"/>
        <w:spacing w:line="360" w:lineRule="auto"/>
        <w:rPr>
          <w:rFonts w:hint="eastAsia" w:ascii="宋体" w:hAnsi="宋体" w:eastAsia="宋体" w:cs="宋体"/>
          <w:b/>
          <w:sz w:val="24"/>
          <w:szCs w:val="24"/>
          <w:highlight w:val="none"/>
          <w:lang w:val="zh-CN" w:eastAsia="zh-CN"/>
        </w:rPr>
        <w:outlineLvl w:val="1"/>
      </w:pPr>
      <w:r/>
      <w:bookmarkStart w:id="11" w:name="_Toc1247"/>
      <w:r>
        <w:rPr>
          <w:rFonts w:hint="eastAsia" w:ascii="宋体" w:hAnsi="宋体" w:eastAsia="宋体" w:cs="宋体"/>
          <w:b/>
          <w:sz w:val="24"/>
          <w:szCs w:val="24"/>
          <w:highlight w:val="none"/>
          <w:lang w:val="zh-CN" w:eastAsia="zh-CN"/>
        </w:rPr>
        <w:t xml:space="preserve">二、磋商响应文件编制</w:t>
      </w:r>
      <w:bookmarkEnd w:id="11"/>
      <w:r/>
      <w:r/>
    </w:p>
    <w:p>
      <w:pPr>
        <w:ind w:firstLine="482"/>
        <w:spacing w:line="360" w:lineRule="auto"/>
        <w:rPr>
          <w:rFonts w:hint="eastAsia" w:ascii="宋体" w:hAnsi="宋体" w:eastAsia="宋体" w:cs="宋体"/>
          <w:b/>
          <w:bCs/>
          <w:sz w:val="24"/>
          <w:szCs w:val="24"/>
          <w:highlight w:val="none"/>
          <w:lang w:val="zh-CN" w:eastAsia="zh-CN"/>
        </w:rPr>
      </w:pPr>
      <w:r>
        <w:rPr>
          <w:rFonts w:hint="eastAsia" w:ascii="宋体" w:hAnsi="宋体" w:eastAsia="宋体" w:cs="宋体"/>
          <w:b/>
          <w:bCs/>
          <w:sz w:val="24"/>
          <w:szCs w:val="24"/>
          <w:highlight w:val="none"/>
          <w:lang w:val="zh-CN" w:eastAsia="zh-CN"/>
        </w:rPr>
        <w:t xml:space="preserve">4、磋商响应文件的语言、计量单位、货币和编制</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4.1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4.2 供应商所使用的计量单位应为国家法定计量单位。</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4.3 供应商应用人民币报价。报价产品如果是进口产品的，应提供人民币与外币之间的汇率；报价单位为“元”。</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4.4 磋商响应文件应字迹清楚、内容齐全、不得涂改。如有修改，修改处须有供应商公章或投标专用章和法定代表人或其授权磋商代表签字。</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4.5  如标书制作工具中格式和内容与“江苏省政府采购网”发布的磋商文件不一致，以“江苏省政府采购网”发布的磋商文件为准。</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4.6 供应商应在磋商响应文件中写清相应的项目编号、项目名称、供应商全称、地址、电话、传真等。</w:t>
      </w:r>
      <w:r/>
    </w:p>
    <w:p>
      <w:pPr>
        <w:ind w:firstLine="482"/>
        <w:spacing w:line="360" w:lineRule="auto"/>
        <w:rPr>
          <w:rFonts w:hint="eastAsia" w:ascii="宋体" w:hAnsi="宋体" w:eastAsia="宋体" w:cs="宋体"/>
          <w:b/>
          <w:bCs/>
          <w:sz w:val="24"/>
          <w:szCs w:val="24"/>
          <w:highlight w:val="none"/>
          <w:lang w:val="zh-CN" w:eastAsia="zh-CN"/>
        </w:rPr>
      </w:pPr>
      <w:r>
        <w:rPr>
          <w:rFonts w:hint="eastAsia" w:ascii="宋体" w:hAnsi="宋体" w:eastAsia="宋体" w:cs="宋体"/>
          <w:b/>
          <w:bCs/>
          <w:sz w:val="24"/>
          <w:szCs w:val="24"/>
          <w:highlight w:val="none"/>
          <w:lang w:val="zh-CN" w:eastAsia="zh-CN"/>
        </w:rPr>
        <w:t xml:space="preserve">5、磋商响应文件的组成</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5.1 供应商应当根据竞争性磋商文件要求编制磋商响应文件，并根据自己的商务能力、技术水平对竞争性磋商文件提出的要求和条件逐条标明是否响应。</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5.2 磋商响应文件由商务部分、技术部分、价格部分，以及其他部分组成。</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5.3 本次采购的最小单位是包。采购项目的技术要求中未分包的，供应商对要求提供的服务不得部分投标；采购项目的技术要求中已经分包的，可以以包为单位投标。</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bCs/>
          <w:sz w:val="24"/>
          <w:szCs w:val="24"/>
          <w:highlight w:val="none"/>
          <w:lang w:val="zh-CN" w:eastAsia="zh-CN"/>
        </w:rPr>
        <w:t xml:space="preserve">5.4 </w:t>
      </w:r>
      <w:r>
        <w:rPr>
          <w:rFonts w:hint="eastAsia" w:ascii="宋体" w:hAnsi="宋体" w:eastAsia="宋体" w:cs="宋体"/>
          <w:b/>
          <w:bCs/>
          <w:sz w:val="24"/>
          <w:szCs w:val="24"/>
          <w:highlight w:val="none"/>
          <w:lang w:val="zh-CN" w:eastAsia="zh-CN"/>
        </w:rPr>
        <w:t xml:space="preserve">磋商响应文件的商务部分。</w:t>
      </w:r>
      <w:r>
        <w:rPr>
          <w:rFonts w:hint="eastAsia" w:ascii="宋体" w:hAnsi="宋体" w:eastAsia="宋体" w:cs="宋体"/>
          <w:sz w:val="24"/>
          <w:szCs w:val="24"/>
          <w:highlight w:val="none"/>
          <w:lang w:val="zh-CN" w:eastAsia="zh-CN"/>
        </w:rPr>
        <w:t xml:space="preserve">商务部分是证明供应商有资格参加磋商和成交后有能力履行合同的文件，</w:t>
      </w:r>
      <w:r>
        <w:rPr>
          <w:rFonts w:hint="eastAsia" w:ascii="宋体" w:hAnsi="宋体" w:eastAsia="宋体" w:cs="宋体"/>
          <w:sz w:val="24"/>
          <w:szCs w:val="24"/>
          <w:highlight w:val="none"/>
          <w:lang w:eastAsia="zh-CN"/>
        </w:rPr>
        <w:t xml:space="preserve">这些文件应能满足竞争性磋商采购的要求</w:t>
      </w:r>
      <w:r>
        <w:rPr>
          <w:rFonts w:hint="eastAsia" w:ascii="宋体" w:hAnsi="宋体" w:eastAsia="宋体" w:cs="宋体"/>
          <w:sz w:val="24"/>
          <w:szCs w:val="24"/>
          <w:highlight w:val="none"/>
          <w:lang w:val="zh-CN" w:eastAsia="zh-CN"/>
        </w:rPr>
        <w:t xml:space="preserve">，包括但不限于下列文件，其中加</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zh-CN" w:eastAsia="zh-CN"/>
        </w:rPr>
        <w:t xml:space="preserve">项目不得有缺失或无效。</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（1）★竞争性磋商申请及声明；</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（2）★法定代表人授权委托书及委托代理人的身份证复印件；</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（3）★第一章竞争性磋商公告中满足《中华人民共和国政府采购法》规定的资格条件证明文件；</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（4）★第一章竞争性磋商公告中采购人根据采购项目的特殊要求规定的特定条件证明文件；</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（5）★南京市政府采购供应商信用记录表暨信用承诺书；</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（6）★</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lang w:val="zh-CN" w:eastAsia="zh-CN"/>
        </w:rPr>
        <w:t xml:space="preserve">报价表；</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（7）★《商务条款偏离表》；</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val="zh-CN" w:eastAsia="zh-CN"/>
        </w:rPr>
        <w:t xml:space="preserve">）★《中小企业声明函》</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lang w:val="zh-CN" w:eastAsia="zh-CN"/>
        </w:rPr>
        <w:t xml:space="preserve">）供应商认为需要提供的其他资格证明文件和商务资料。</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bCs/>
          <w:sz w:val="24"/>
          <w:szCs w:val="24"/>
          <w:highlight w:val="none"/>
          <w:lang w:val="zh-CN" w:eastAsia="zh-CN"/>
        </w:rPr>
        <w:t xml:space="preserve">5.5 </w:t>
      </w:r>
      <w:r>
        <w:rPr>
          <w:rFonts w:hint="eastAsia" w:ascii="宋体" w:hAnsi="宋体" w:eastAsia="宋体" w:cs="宋体"/>
          <w:b/>
          <w:bCs/>
          <w:sz w:val="24"/>
          <w:szCs w:val="24"/>
          <w:highlight w:val="none"/>
          <w:lang w:val="zh-CN" w:eastAsia="zh-CN"/>
        </w:rPr>
        <w:t xml:space="preserve">磋商响应文件的技术部分。</w:t>
      </w:r>
      <w:r>
        <w:rPr>
          <w:rFonts w:hint="eastAsia" w:ascii="宋体" w:hAnsi="宋体" w:eastAsia="宋体" w:cs="宋体"/>
          <w:sz w:val="24"/>
          <w:szCs w:val="24"/>
          <w:highlight w:val="none"/>
          <w:lang w:val="zh-CN" w:eastAsia="zh-CN"/>
        </w:rPr>
        <w:t xml:space="preserve">技术部分是证明</w:t>
      </w:r>
      <w:r>
        <w:rPr>
          <w:rFonts w:hint="eastAsia" w:ascii="宋体" w:hAnsi="宋体" w:eastAsia="宋体" w:cs="宋体"/>
          <w:sz w:val="24"/>
          <w:szCs w:val="24"/>
          <w:highlight w:val="none"/>
          <w:lang w:eastAsia="zh-CN"/>
        </w:rPr>
        <w:t xml:space="preserve">供应商提供的服务是合格的、并符合竞</w:t>
      </w:r>
      <w:r>
        <w:rPr>
          <w:rFonts w:hint="eastAsia" w:ascii="宋体" w:hAnsi="宋体" w:eastAsia="宋体" w:cs="宋体"/>
          <w:sz w:val="24"/>
          <w:szCs w:val="24"/>
          <w:highlight w:val="none"/>
          <w:lang w:val="zh-CN" w:eastAsia="zh-CN"/>
        </w:rPr>
        <w:t xml:space="preserve">争性磋商文件要求的证明文件，以及对服务的详细说明，这些文件可以是文字资料、图纸和数据等。提供的服务如与竞争性磋商文件要求有不符之处，应说明其差别之所在。包括但不限于下列文件，其中加“★”项目不得有缺失或无效。</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（1）★已标价工程量清单</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（2）《技术条款偏离表》；</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（3）供应商资格承诺声明函；</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（4）供应商拟投入本项目的项目组成员情况一览表；</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val="zh-CN" w:eastAsia="zh-CN"/>
        </w:rPr>
        <w:t xml:space="preserve">供应商类似业绩情况表（及证明材料）</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zh-CN" w:eastAsia="zh-CN"/>
        </w:rPr>
        <w:t xml:space="preserve">）供应商认为需要提供的其他技术资料。</w:t>
      </w:r>
      <w:r/>
    </w:p>
    <w:p>
      <w:pPr>
        <w:ind w:firstLine="480"/>
        <w:spacing w:line="360" w:lineRule="auto"/>
        <w:rPr>
          <w:rFonts w:hint="eastAsia" w:ascii="宋体" w:hAnsi="宋体" w:eastAsia="宋体" w:cs="宋体"/>
          <w:b/>
          <w:sz w:val="24"/>
          <w:szCs w:val="24"/>
          <w:highlight w:val="none"/>
          <w:lang w:val="zh-CN" w:eastAsia="zh-CN"/>
        </w:rPr>
      </w:pPr>
      <w:r>
        <w:rPr>
          <w:rFonts w:hint="eastAsia" w:ascii="宋体" w:hAnsi="宋体" w:eastAsia="宋体" w:cs="宋体"/>
          <w:sz w:val="24"/>
          <w:szCs w:val="24"/>
          <w:highlight w:val="none"/>
          <w:lang w:val="zh-CN" w:eastAsia="zh-CN"/>
        </w:rPr>
        <w:t xml:space="preserve">5.6 </w:t>
      </w:r>
      <w:r>
        <w:rPr>
          <w:rFonts w:hint="eastAsia" w:ascii="宋体" w:hAnsi="宋体" w:eastAsia="宋体" w:cs="宋体"/>
          <w:b/>
          <w:sz w:val="24"/>
          <w:szCs w:val="24"/>
          <w:highlight w:val="none"/>
          <w:lang w:val="zh-CN" w:eastAsia="zh-CN"/>
        </w:rPr>
        <w:t xml:space="preserve">磋商响应文件的价格部分</w:t>
      </w:r>
      <w:r/>
    </w:p>
    <w:p>
      <w:pPr>
        <w:numPr>
          <w:ilvl w:val="0"/>
          <w:numId w:val="1"/>
        </w:numPr>
        <w:ind w:left="0"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价格部分是对服务价格构成的说明，竞争性磋商文件如没有特别说明的话，对每一项服务仅接受一个价格。</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（2）报价应包含与磋商项目有关的所有费用，以及技术资料、支付给员工的工资和国家强制缴纳的各种社会保障资金，以及供应商认为需要的其他费用等。</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（3）供应商应以表格形式详细说明服务的价格构成，以及价格构成各项因素的单价和总价。供应商系中小企业（</w:t>
      </w:r>
      <w:r>
        <w:rPr>
          <w:rFonts w:hint="eastAsia" w:ascii="宋体" w:hAnsi="宋体" w:eastAsia="宋体" w:cs="宋体"/>
          <w:sz w:val="24"/>
          <w:szCs w:val="24"/>
          <w:highlight w:val="none"/>
          <w:lang w:eastAsia="zh-CN"/>
        </w:rPr>
        <w:t xml:space="preserve">含</w:t>
      </w:r>
      <w:r>
        <w:rPr>
          <w:rFonts w:hint="eastAsia" w:ascii="宋体" w:hAnsi="宋体" w:eastAsia="宋体" w:cs="宋体"/>
          <w:sz w:val="24"/>
          <w:szCs w:val="24"/>
          <w:highlight w:val="none"/>
          <w:lang w:val="zh-CN" w:eastAsia="zh-CN"/>
        </w:rPr>
        <w:t xml:space="preserve">小型、微型企业），并由本企业提供服务的，须在《报价表》、《分项报价表》中注明。</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eastAsia="zh-CN"/>
        </w:rPr>
        <w:t xml:space="preserve">）响应文件所报的投标价格不得超过磋商文件规定的最高限价，超过磋商文件规定的最高限价的响应文件，按无效投标处理。</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val="zh-CN" w:eastAsia="zh-CN"/>
        </w:rPr>
        <w:t xml:space="preserve">）经磋商后，如果成交价低于供应商在磋商响应文件报价的话，除特别注明外，分项报价同比例调整。</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5.7 磋商响应文件的其他部分。其他部分由供应商根据编制磋商响应文件需要提供的其他相关文件组成。</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6、磋商费用</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6.1供应商应承担所有与准备和参加磋商有关的费用，无论采购结果如何，采购代理机构和采购人在任何情况下均无义务和责任承担这些费用。</w:t>
      </w:r>
      <w:r/>
    </w:p>
    <w:p>
      <w:pPr>
        <w:ind w:firstLine="480"/>
        <w:spacing w:line="360" w:lineRule="auto"/>
        <w:rPr>
          <w:rFonts w:hint="eastAsia" w:ascii="宋体" w:hAnsi="宋体" w:eastAsia="宋体" w:cs="宋体"/>
          <w:sz w:val="24"/>
          <w:szCs w:val="24"/>
          <w:highlight w:val="none"/>
          <w:lang w:val="zh-CN" w:eastAsia="zh-CN"/>
        </w:rPr>
        <w:outlineLvl w:val="1"/>
      </w:pPr>
      <w:r/>
      <w:bookmarkStart w:id="12" w:name="_Toc28540"/>
      <w:r>
        <w:rPr>
          <w:rFonts w:hint="eastAsia" w:ascii="宋体" w:hAnsi="宋体" w:eastAsia="宋体" w:cs="宋体"/>
          <w:sz w:val="24"/>
          <w:szCs w:val="24"/>
          <w:highlight w:val="none"/>
          <w:lang w:val="zh-CN" w:eastAsia="zh-CN"/>
        </w:rPr>
        <w:t xml:space="preserve">6.2本次采购代理服务费</w:t>
      </w:r>
      <w:r>
        <w:rPr>
          <w:rFonts w:hint="eastAsia" w:ascii="宋体" w:hAnsi="宋体" w:eastAsia="宋体" w:cs="宋体"/>
          <w:sz w:val="24"/>
          <w:szCs w:val="24"/>
          <w:highlight w:val="none"/>
          <w:lang w:val="en-US" w:eastAsia="zh-CN"/>
        </w:rPr>
        <w:t xml:space="preserve">由代建单位支付，</w:t>
      </w:r>
      <w:r>
        <w:rPr>
          <w:rFonts w:hint="eastAsia" w:ascii="宋体" w:hAnsi="宋体" w:eastAsia="宋体" w:cs="宋体"/>
          <w:sz w:val="24"/>
          <w:szCs w:val="24"/>
          <w:highlight w:val="none"/>
          <w:lang w:val="zh-CN" w:eastAsia="zh-CN"/>
        </w:rPr>
        <w:t xml:space="preserve">（1）</w:t>
      </w:r>
      <w:r>
        <w:rPr>
          <w:rFonts w:hint="eastAsia" w:ascii="宋体" w:hAnsi="宋体" w:eastAsia="宋体" w:cs="宋体"/>
          <w:sz w:val="24"/>
          <w:szCs w:val="24"/>
          <w:highlight w:val="none"/>
          <w:lang w:val="en-US" w:eastAsia="zh-CN"/>
        </w:rPr>
        <w:t xml:space="preserve">采购</w:t>
      </w:r>
      <w:r>
        <w:rPr>
          <w:rFonts w:hint="eastAsia" w:ascii="宋体" w:hAnsi="宋体" w:eastAsia="宋体" w:cs="宋体"/>
          <w:sz w:val="24"/>
          <w:szCs w:val="24"/>
          <w:highlight w:val="none"/>
          <w:lang w:val="zh-CN" w:eastAsia="zh-CN"/>
        </w:rPr>
        <w:t xml:space="preserve">代理</w:t>
      </w:r>
      <w:r>
        <w:rPr>
          <w:rFonts w:hint="eastAsia" w:ascii="宋体" w:hAnsi="宋体" w:eastAsia="宋体" w:cs="宋体"/>
          <w:sz w:val="24"/>
          <w:szCs w:val="24"/>
          <w:highlight w:val="none"/>
          <w:lang w:val="en-US" w:eastAsia="zh-CN"/>
        </w:rPr>
        <w:t xml:space="preserve">服务</w:t>
      </w:r>
      <w:r>
        <w:rPr>
          <w:rFonts w:hint="eastAsia" w:ascii="宋体" w:hAnsi="宋体" w:eastAsia="宋体" w:cs="宋体"/>
          <w:sz w:val="24"/>
          <w:szCs w:val="24"/>
          <w:highlight w:val="none"/>
          <w:lang w:val="zh-CN" w:eastAsia="zh-CN"/>
        </w:rPr>
        <w:t xml:space="preserve">费以每个标段的中标价为计费基数，按照【计价格（2002）1980号】文规定的70%分别计算收取；（2）招标控制价（含工程量清单编制）服务费以每个标段的中标价为计费基础，按照【苏价服（2014）383号】文规定的 70 %分别计算收取。</w:t>
      </w:r>
      <w:r/>
    </w:p>
    <w:p>
      <w:pPr>
        <w:ind w:firstLine="480"/>
        <w:spacing w:line="360" w:lineRule="auto"/>
        <w:rPr>
          <w:rFonts w:hint="eastAsia" w:ascii="宋体" w:hAnsi="宋体" w:eastAsia="宋体" w:cs="宋体"/>
          <w:sz w:val="24"/>
          <w:szCs w:val="24"/>
          <w:highlight w:val="none"/>
          <w:lang w:val="zh-CN" w:eastAsia="zh-CN"/>
        </w:rPr>
        <w:outlineLvl w:val="1"/>
      </w:pPr>
      <w:r>
        <w:rPr>
          <w:rFonts w:hint="eastAsia" w:ascii="宋体" w:hAnsi="宋体" w:eastAsia="宋体" w:cs="宋体"/>
          <w:sz w:val="24"/>
          <w:szCs w:val="24"/>
          <w:highlight w:val="none"/>
          <w:lang w:val="zh-CN" w:eastAsia="zh-CN"/>
        </w:rPr>
        <w:t xml:space="preserve">三、磋商响应文件的递交</w:t>
      </w:r>
      <w:bookmarkEnd w:id="12"/>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7、磋商响应文件的签署、密封和递交</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7.1 供应商应当按照《操作手册》规定，在提交响应文件截止时间前制作并上传电子响应文件。</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7.2 供应商应充分考虑网络环境、网络带宽等因素可能对投标产生的影响，如因供应商自身原因造成的电子响应文件上传不成功的，按照本磋商文件第二章第14.3条规定做无效投标处理。</w:t>
      </w:r>
      <w:r/>
    </w:p>
    <w:p>
      <w:pPr>
        <w:ind w:firstLine="442"/>
        <w:spacing w:line="336" w:lineRule="auto"/>
        <w:rPr>
          <w:rFonts w:hint="eastAsia" w:ascii="宋体" w:hAnsi="宋体" w:eastAsia="宋体" w:cs="宋体"/>
          <w:b/>
          <w:bCs/>
          <w:sz w:val="24"/>
          <w:szCs w:val="24"/>
          <w:highlight w:val="none"/>
          <w:lang w:val="zh-CN" w:eastAsia="zh-CN"/>
        </w:rPr>
      </w:pPr>
      <w:r>
        <w:rPr>
          <w:rFonts w:hint="eastAsia" w:ascii="宋体" w:hAnsi="宋体" w:eastAsia="宋体" w:cs="宋体"/>
          <w:b/>
          <w:bCs/>
          <w:sz w:val="24"/>
          <w:szCs w:val="24"/>
          <w:highlight w:val="none"/>
          <w:lang w:val="zh-CN" w:eastAsia="zh-CN"/>
        </w:rPr>
        <w:t xml:space="preserve">8.响应文件的解密</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8.1 供应商应当按照《操作手册》规定，在“苏采云”系统规定的时间内对响应文件进行解密。</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8.2供应商应充分考虑网络环境、网络带宽等因素可能对投标产生的影响，如因供应商自身原因造成的电子响应文件解密不成功的，做无效投标处理。</w:t>
      </w:r>
      <w:r/>
    </w:p>
    <w:p>
      <w:pPr>
        <w:ind w:firstLine="442"/>
        <w:spacing w:line="336" w:lineRule="auto"/>
        <w:rPr>
          <w:rFonts w:hint="eastAsia" w:ascii="宋体" w:hAnsi="宋体" w:eastAsia="宋体" w:cs="宋体"/>
          <w:b/>
          <w:bCs/>
          <w:sz w:val="24"/>
          <w:szCs w:val="24"/>
          <w:highlight w:val="none"/>
          <w:lang w:val="zh-CN" w:eastAsia="zh-CN"/>
        </w:rPr>
      </w:pPr>
      <w:r>
        <w:rPr>
          <w:rFonts w:hint="eastAsia" w:ascii="宋体" w:hAnsi="宋体" w:eastAsia="宋体" w:cs="宋体"/>
          <w:b/>
          <w:bCs/>
          <w:sz w:val="24"/>
          <w:szCs w:val="24"/>
          <w:highlight w:val="none"/>
          <w:lang w:val="zh-CN" w:eastAsia="zh-CN"/>
        </w:rPr>
        <w:t xml:space="preserve">9.响应文件的修改和撤回</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9.1 响应文件的撤回</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9.1.1 供应商可在投标截止时间前撤回其电子响应文件，具体操作方法见《操作手册》。</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9.1.2 供应商撤回电子响应文件，则认为其不再参与本项目投标活动。</w:t>
      </w:r>
      <w:r/>
    </w:p>
    <w:p>
      <w:pPr>
        <w:ind w:firstLine="442"/>
        <w:spacing w:line="336" w:lineRule="auto"/>
        <w:rPr>
          <w:rFonts w:hint="eastAsia" w:ascii="宋体" w:hAnsi="宋体" w:eastAsia="宋体" w:cs="宋体"/>
          <w:b/>
          <w:bCs/>
          <w:sz w:val="24"/>
          <w:szCs w:val="24"/>
          <w:highlight w:val="none"/>
          <w:lang w:val="zh-CN" w:eastAsia="zh-CN"/>
        </w:rPr>
      </w:pPr>
      <w:r>
        <w:rPr>
          <w:rFonts w:hint="eastAsia" w:ascii="宋体" w:hAnsi="宋体" w:eastAsia="宋体" w:cs="宋体"/>
          <w:b/>
          <w:bCs/>
          <w:sz w:val="24"/>
          <w:szCs w:val="24"/>
          <w:highlight w:val="none"/>
          <w:lang w:val="zh-CN" w:eastAsia="zh-CN"/>
        </w:rPr>
        <w:t xml:space="preserve">9.2 响应文件的修改</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9.2.1 供应商可在投标截止时间前对其电子响应文件进行修改，具体操作方法见《操作手册》。</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9.2.2 投标截止时间之后，供应商不得对其电子响应文件作任何修改。</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9.3 在投标截止时间至磋商文件中规定的投标有效期满之间的这段时间内，供应商不得撤回其投标。</w:t>
      </w:r>
      <w:r/>
    </w:p>
    <w:p>
      <w:pPr>
        <w:ind w:firstLine="442"/>
        <w:spacing w:line="336" w:lineRule="auto"/>
        <w:tabs>
          <w:tab w:val="left" w:pos="5355" w:leader="none"/>
        </w:tabs>
        <w:rPr>
          <w:rFonts w:hint="eastAsia" w:ascii="宋体" w:hAnsi="宋体" w:eastAsia="宋体" w:cs="宋体"/>
          <w:b/>
          <w:bCs/>
          <w:sz w:val="24"/>
          <w:szCs w:val="24"/>
          <w:highlight w:val="none"/>
          <w:lang w:val="zh-CN" w:eastAsia="zh-CN"/>
        </w:rPr>
      </w:pPr>
      <w:r>
        <w:rPr>
          <w:rFonts w:hint="eastAsia" w:ascii="宋体" w:hAnsi="宋体" w:eastAsia="宋体" w:cs="宋体"/>
          <w:b/>
          <w:bCs/>
          <w:sz w:val="24"/>
          <w:szCs w:val="24"/>
          <w:highlight w:val="none"/>
          <w:lang w:eastAsia="zh-CN"/>
        </w:rPr>
        <w:t xml:space="preserve">10.</w:t>
      </w:r>
      <w:r>
        <w:rPr>
          <w:rFonts w:hint="eastAsia" w:ascii="宋体" w:hAnsi="宋体" w:eastAsia="宋体" w:cs="宋体"/>
          <w:b/>
          <w:bCs/>
          <w:sz w:val="24"/>
          <w:szCs w:val="24"/>
          <w:highlight w:val="none"/>
          <w:lang w:val="zh-CN" w:eastAsia="zh-CN"/>
        </w:rPr>
        <w:t xml:space="preserve">诚实信用</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10.1 供应商之间不得相互串通报价，不得妨碍其他供应商的公平竞争，不得损害采购人或者其他供应商的合法权益。</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10.2 供应商不得向采购代理机构工作人员、磋商小组成员行贿或者采取其他不正当手段谋取成交。</w:t>
      </w:r>
      <w:r/>
    </w:p>
    <w:p>
      <w:pPr>
        <w:ind w:firstLine="482"/>
        <w:spacing w:line="360" w:lineRule="auto"/>
        <w:rPr>
          <w:rFonts w:hint="eastAsia" w:ascii="宋体" w:hAnsi="宋体" w:eastAsia="宋体" w:cs="宋体"/>
          <w:sz w:val="24"/>
          <w:szCs w:val="24"/>
          <w:highlight w:val="none"/>
          <w:lang w:val="zh-CN" w:eastAsia="zh-CN"/>
        </w:rPr>
        <w:outlineLvl w:val="1"/>
      </w:pPr>
      <w:r/>
      <w:bookmarkStart w:id="13" w:name="_Toc3142"/>
      <w:r>
        <w:rPr>
          <w:rFonts w:hint="eastAsia" w:ascii="宋体" w:hAnsi="宋体" w:eastAsia="宋体" w:cs="宋体"/>
          <w:b/>
          <w:bCs/>
          <w:sz w:val="24"/>
          <w:szCs w:val="24"/>
          <w:highlight w:val="none"/>
          <w:lang w:val="zh-CN" w:eastAsia="zh-CN"/>
        </w:rPr>
        <w:t xml:space="preserve">四、磋商</w:t>
      </w:r>
      <w:bookmarkEnd w:id="13"/>
      <w:r/>
      <w:r/>
    </w:p>
    <w:p>
      <w:pPr>
        <w:ind w:firstLine="442"/>
        <w:spacing w:line="336" w:lineRule="auto"/>
        <w:rPr>
          <w:rFonts w:hint="eastAsia" w:ascii="宋体" w:hAnsi="宋体" w:eastAsia="宋体" w:cs="宋体"/>
          <w:b/>
          <w:bCs/>
          <w:sz w:val="24"/>
          <w:szCs w:val="24"/>
          <w:highlight w:val="none"/>
          <w:lang w:val="zh-CN" w:eastAsia="zh-CN"/>
        </w:rPr>
      </w:pPr>
      <w:r>
        <w:rPr>
          <w:rFonts w:hint="eastAsia" w:ascii="宋体" w:hAnsi="宋体" w:eastAsia="宋体" w:cs="宋体"/>
          <w:b/>
          <w:bCs/>
          <w:sz w:val="24"/>
          <w:szCs w:val="24"/>
          <w:highlight w:val="none"/>
          <w:lang w:eastAsia="zh-CN"/>
        </w:rPr>
        <w:t xml:space="preserve">11.</w:t>
      </w:r>
      <w:r>
        <w:rPr>
          <w:rFonts w:hint="eastAsia" w:ascii="宋体" w:hAnsi="宋体" w:eastAsia="宋体" w:cs="宋体"/>
          <w:b/>
          <w:bCs/>
          <w:sz w:val="24"/>
          <w:szCs w:val="24"/>
          <w:highlight w:val="none"/>
          <w:lang w:val="zh-CN" w:eastAsia="zh-CN"/>
        </w:rPr>
        <w:t xml:space="preserve">磋商组织</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11.1 代理机构将组织磋商小组对响应文件进行评审。</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11.2 磋商小组由采购人代表和有关技术、经济等方面的专家组成，且人员构成符合政府采购有关规定。</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11.3 磋商小组独立工作，负责评审所有响应文件并推荐成交候选人，或根据采购人授权直接确定成交供应商。</w:t>
      </w:r>
      <w:r/>
    </w:p>
    <w:p>
      <w:pPr>
        <w:ind w:firstLine="442"/>
        <w:spacing w:line="336" w:lineRule="auto"/>
        <w:rPr>
          <w:rFonts w:hint="eastAsia" w:ascii="宋体" w:hAnsi="宋体" w:eastAsia="宋体" w:cs="宋体"/>
          <w:b/>
          <w:bCs/>
          <w:sz w:val="24"/>
          <w:szCs w:val="24"/>
          <w:highlight w:val="none"/>
          <w:lang w:val="zh-CN" w:eastAsia="zh-CN"/>
        </w:rPr>
      </w:pPr>
      <w:r/>
      <w:bookmarkStart w:id="14" w:name="_bookmark7"/>
      <w:r/>
      <w:bookmarkEnd w:id="14"/>
      <w:r>
        <w:rPr>
          <w:rFonts w:hint="eastAsia" w:ascii="宋体" w:hAnsi="宋体" w:eastAsia="宋体" w:cs="宋体"/>
          <w:b/>
          <w:bCs/>
          <w:sz w:val="24"/>
          <w:szCs w:val="24"/>
          <w:highlight w:val="none"/>
          <w:lang w:val="zh-CN" w:eastAsia="zh-CN"/>
        </w:rPr>
        <w:t xml:space="preserve">12.评审过程的保密与公正</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12.1 磋商小组、采购人和代理机构工作人员、相关监督人员等与评审工作有关的人员，对评审情况以及在评审过程中获悉的国家秘密、商业秘密负有保密责任。</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12.2 供应商不得以任何方式影响磋商评审，否则其响应文件将被作为无效响应文件。</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12.3 代理机构和磋商小组不向未成交的供应商解释未成交原因，也不公布评审过程中的相关细节。</w:t>
      </w:r>
      <w:r/>
    </w:p>
    <w:p>
      <w:pPr>
        <w:ind w:firstLine="442"/>
        <w:spacing w:line="336" w:lineRule="auto"/>
        <w:rPr>
          <w:rFonts w:hint="eastAsia" w:ascii="宋体" w:hAnsi="宋体" w:eastAsia="宋体" w:cs="宋体"/>
          <w:b/>
          <w:bCs/>
          <w:sz w:val="24"/>
          <w:szCs w:val="24"/>
          <w:highlight w:val="none"/>
          <w:lang w:val="zh-CN" w:eastAsia="zh-CN"/>
        </w:rPr>
      </w:pPr>
      <w:r>
        <w:rPr>
          <w:rFonts w:hint="eastAsia" w:ascii="宋体" w:hAnsi="宋体" w:eastAsia="宋体" w:cs="宋体"/>
          <w:b/>
          <w:bCs/>
          <w:sz w:val="24"/>
          <w:szCs w:val="24"/>
          <w:highlight w:val="none"/>
          <w:lang w:val="zh-CN" w:eastAsia="zh-CN"/>
        </w:rPr>
        <w:t xml:space="preserve">13.评审过程中的澄清</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13.1 项目评审期间，磋商小组有权要求供应商对响应文件中含义不明确、同类问题表述不一致或者有明显文字和计算错误的内容等作出必要的澄清、说明或者补正。</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供应商的澄清、说明或者补正不得超出响应文件的范围或者改变响应文件的实质性内容。</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磋商小组并非对每个供应商都做澄清要求。</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13.2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13.3 接到磋商小组澄清、说明和补正要求的供应商如未按规定作出澄清、说明和补正，其风险由供应商自行承担。</w:t>
      </w:r>
      <w:r/>
    </w:p>
    <w:p>
      <w:pPr>
        <w:pStyle w:val="990"/>
        <w:ind w:left="0" w:firstLine="434"/>
        <w:spacing w:before="0" w:line="336" w:lineRule="auto"/>
        <w:rPr>
          <w:rFonts w:hint="eastAsia" w:ascii="宋体" w:hAnsi="宋体" w:eastAsia="宋体" w:cs="宋体"/>
          <w:spacing w:val="-2"/>
          <w:sz w:val="24"/>
          <w:szCs w:val="24"/>
          <w:highlight w:val="none"/>
          <w:lang w:eastAsia="zh-CN"/>
        </w:rPr>
        <w:outlineLvl w:val="1"/>
      </w:pPr>
      <w:r/>
      <w:bookmarkStart w:id="15" w:name="_Toc12858"/>
      <w:r>
        <w:rPr>
          <w:rFonts w:hint="eastAsia" w:ascii="宋体" w:hAnsi="宋体" w:eastAsia="宋体" w:cs="宋体"/>
          <w:b/>
          <w:bCs/>
          <w:spacing w:val="-2"/>
          <w:sz w:val="24"/>
          <w:szCs w:val="24"/>
          <w:highlight w:val="none"/>
          <w:lang w:eastAsia="zh-CN"/>
        </w:rPr>
        <w:t xml:space="preserve">五、响应文件的审查</w:t>
      </w:r>
      <w:bookmarkEnd w:id="15"/>
      <w:r/>
      <w:r/>
    </w:p>
    <w:p>
      <w:pPr>
        <w:pStyle w:val="990"/>
        <w:ind w:left="0" w:firstLine="432"/>
        <w:spacing w:before="0" w:line="336"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14.1 响应文件审查分为资格审查和符合性审查。</w:t>
      </w:r>
      <w:r/>
    </w:p>
    <w:p>
      <w:pPr>
        <w:pStyle w:val="990"/>
        <w:ind w:left="0" w:firstLine="432"/>
        <w:spacing w:before="0" w:line="336"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14.1.1 资格审查。依据法律法规和磋商文件的规定，磋商小组对响应文件中的资格证明文件进行审查，以确定供应商是否具备参加磋商的资格。</w:t>
      </w:r>
      <w:r/>
    </w:p>
    <w:p>
      <w:pPr>
        <w:pStyle w:val="990"/>
        <w:ind w:left="0" w:firstLine="432"/>
        <w:spacing w:before="0" w:line="336"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磋商小组进行资格审查时，将在“信用中国”网站（www.creditchina.gov.cn）查询供应商的信用记录，以确定供应商是否具备磋商资格，查询结果留存并归档。</w:t>
      </w:r>
      <w:r/>
    </w:p>
    <w:p>
      <w:pPr>
        <w:pStyle w:val="990"/>
        <w:ind w:left="0" w:firstLine="432"/>
        <w:spacing w:before="0" w:line="336"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接受联合体的项目，联合体成员存在不良信用记录的，视同联合体存在不良信用记录。</w:t>
      </w:r>
      <w:r/>
    </w:p>
    <w:p>
      <w:pPr>
        <w:pStyle w:val="990"/>
        <w:ind w:left="0" w:firstLine="432"/>
        <w:spacing w:before="0" w:line="336"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14.1.2 符合性审查。依据磋商文件的规定，由磋商小组从有效性、完整性和对磋商文件的响应程度等方面对响应文件进行审查，以确定是否对磋商文件的实质性要求作出响应。</w:t>
      </w:r>
      <w:r/>
    </w:p>
    <w:p>
      <w:pPr>
        <w:pStyle w:val="990"/>
        <w:ind w:left="0" w:firstLine="432"/>
        <w:spacing w:before="0" w:line="336"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14.1.3 未通过资格审查或符合性审查的供应商，磋商小组将通过苏采云系统告知具体原因，评审结束后将不再接受有关询问。</w:t>
      </w:r>
      <w:r/>
    </w:p>
    <w:p>
      <w:pPr>
        <w:pStyle w:val="990"/>
        <w:ind w:left="0" w:firstLine="432"/>
        <w:spacing w:before="0" w:line="336"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14.2 在详细评审之前，磋商小组将首先审查每份响应文件是否实质性响应了磋商文件的要求。实质性响应的响应文件应该是与磋商文件要求的条款、条件和规格相符，没有重大偏离或保留的文件。</w:t>
      </w:r>
      <w:r/>
    </w:p>
    <w:p>
      <w:pPr>
        <w:pStyle w:val="990"/>
        <w:ind w:left="0" w:firstLine="432"/>
        <w:spacing w:before="0" w:line="336"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pStyle w:val="990"/>
        <w:ind w:left="0" w:firstLine="434"/>
        <w:spacing w:before="0" w:line="336" w:lineRule="auto"/>
        <w:rPr>
          <w:rFonts w:hint="eastAsia" w:ascii="宋体" w:hAnsi="宋体" w:eastAsia="宋体" w:cs="宋体"/>
          <w:b/>
          <w:bCs/>
          <w:spacing w:val="-2"/>
          <w:sz w:val="24"/>
          <w:szCs w:val="24"/>
          <w:highlight w:val="none"/>
          <w:lang w:eastAsia="zh-CN"/>
        </w:rPr>
      </w:pPr>
      <w:r>
        <w:rPr>
          <w:rFonts w:hint="eastAsia" w:ascii="宋体" w:hAnsi="宋体" w:eastAsia="宋体" w:cs="宋体"/>
          <w:b/>
          <w:bCs/>
          <w:spacing w:val="-2"/>
          <w:sz w:val="24"/>
          <w:szCs w:val="24"/>
          <w:highlight w:val="none"/>
          <w:lang w:eastAsia="zh-CN"/>
        </w:rPr>
        <w:t xml:space="preserve">14.3 未实质性响应磋商文件的情形</w:t>
      </w:r>
      <w:r/>
    </w:p>
    <w:p>
      <w:pPr>
        <w:pStyle w:val="990"/>
        <w:ind w:left="0" w:firstLine="432"/>
        <w:spacing w:before="0" w:line="336"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14.3.1 供应商在苏采云系统规定的时间内未成功解密电子响应文件。</w:t>
      </w:r>
      <w:r/>
    </w:p>
    <w:p>
      <w:pPr>
        <w:pStyle w:val="990"/>
        <w:ind w:left="0" w:firstLine="432"/>
        <w:spacing w:before="0" w:line="336"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14.3.2 供应商未按照磋商文件要求上传电子响应文件。</w:t>
      </w:r>
      <w:r/>
    </w:p>
    <w:p>
      <w:pPr>
        <w:pStyle w:val="990"/>
        <w:ind w:left="0" w:firstLine="432"/>
        <w:spacing w:before="0" w:line="336"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14.3.3 同一供应商提交两个（含两个）以上不同的响应文件或者最后报价。</w:t>
      </w:r>
      <w:r/>
    </w:p>
    <w:p>
      <w:pPr>
        <w:pStyle w:val="990"/>
        <w:ind w:left="0" w:firstLine="432"/>
        <w:spacing w:before="0" w:line="336"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14.3.4 供应商不具备磋商文件中规定的资格要求（包括未提供《南京市政府采购供应商信用记录表暨信用承诺书》）。</w:t>
      </w:r>
      <w:r/>
    </w:p>
    <w:p>
      <w:pPr>
        <w:pStyle w:val="990"/>
        <w:ind w:left="0" w:firstLine="432"/>
        <w:spacing w:before="0" w:line="336"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14.3.5 供应商的最后报价超过了采购预算或最高限价。</w:t>
      </w:r>
      <w:r/>
    </w:p>
    <w:p>
      <w:pPr>
        <w:pStyle w:val="990"/>
        <w:ind w:left="0" w:firstLine="432"/>
        <w:spacing w:before="0" w:line="336"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14.3.6 不符合磋商文件中规定的实质性要求和条件（本磋商文件中斜体且有下划线部分或者打“★”内容，为实质性要求和条件，且包括改变清单设备配置、清单子目数量、单位及清单报价漏项、缺失等）。</w:t>
      </w:r>
      <w:r/>
    </w:p>
    <w:p>
      <w:pPr>
        <w:pStyle w:val="990"/>
        <w:ind w:left="0" w:firstLine="432"/>
        <w:spacing w:before="0" w:line="336"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990"/>
        <w:ind w:left="0" w:firstLine="432"/>
        <w:spacing w:before="0" w:line="336"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14.3.8 响应文件含有采购人不能接受的附加条件。</w:t>
      </w:r>
      <w:r/>
    </w:p>
    <w:p>
      <w:pPr>
        <w:pStyle w:val="990"/>
        <w:ind w:left="0" w:firstLine="432"/>
        <w:spacing w:before="0" w:line="336"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14.3.</w:t>
      </w:r>
      <w:r>
        <w:rPr>
          <w:rFonts w:hint="eastAsia" w:ascii="宋体" w:hAnsi="宋体" w:eastAsia="宋体" w:cs="宋体"/>
          <w:sz w:val="24"/>
          <w:szCs w:val="24"/>
          <w:highlight w:val="none"/>
          <w:lang w:val="en-US" w:eastAsia="zh-CN" w:bidi="ar-SA"/>
        </w:rPr>
        <w:t xml:space="preserve">9</w:t>
      </w:r>
      <w:r>
        <w:rPr>
          <w:rFonts w:hint="eastAsia" w:ascii="宋体" w:hAnsi="宋体" w:eastAsia="宋体" w:cs="宋体"/>
          <w:sz w:val="24"/>
          <w:szCs w:val="24"/>
          <w:highlight w:val="none"/>
          <w:lang w:val="zh-CN" w:eastAsia="zh-CN" w:bidi="ar-SA"/>
        </w:rPr>
        <w:t xml:space="preserve">采购产品被财政部、国家发展改革委、生态环境部等列入“节能产品品目清单”强制采购范围，而供应商提供的产品不在强制采购范围内。</w:t>
      </w:r>
      <w:r/>
    </w:p>
    <w:p>
      <w:pPr>
        <w:pStyle w:val="990"/>
        <w:ind w:left="0" w:firstLine="432"/>
        <w:spacing w:before="0" w:line="336"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14.3.1</w:t>
      </w:r>
      <w:r>
        <w:rPr>
          <w:rFonts w:hint="eastAsia" w:ascii="宋体" w:hAnsi="宋体" w:eastAsia="宋体" w:cs="宋体"/>
          <w:sz w:val="24"/>
          <w:szCs w:val="24"/>
          <w:highlight w:val="none"/>
          <w:lang w:val="en-US" w:eastAsia="zh-CN" w:bidi="ar-SA"/>
        </w:rPr>
        <w:t xml:space="preserve">0</w:t>
      </w:r>
      <w:r>
        <w:rPr>
          <w:rFonts w:hint="eastAsia" w:ascii="宋体" w:hAnsi="宋体" w:eastAsia="宋体" w:cs="宋体"/>
          <w:sz w:val="24"/>
          <w:szCs w:val="24"/>
          <w:highlight w:val="none"/>
          <w:lang w:val="zh-CN" w:eastAsia="zh-CN" w:bidi="ar-SA"/>
        </w:rPr>
        <w:t xml:space="preserve">响应文件未按照磋商文件要求加盖电子公章。</w:t>
      </w:r>
      <w:r/>
    </w:p>
    <w:p>
      <w:pPr>
        <w:pStyle w:val="990"/>
        <w:ind w:left="0" w:firstLine="432"/>
        <w:spacing w:before="0" w:line="336"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14.3.1</w:t>
      </w: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zh-CN" w:eastAsia="zh-CN" w:bidi="ar-SA"/>
        </w:rPr>
        <w:t xml:space="preserve"> 法律法规及本磋商文件规定的其他无效响应的情形。</w:t>
      </w:r>
      <w:r/>
    </w:p>
    <w:p>
      <w:pPr>
        <w:pStyle w:val="990"/>
        <w:ind w:left="0" w:firstLine="434"/>
        <w:spacing w:before="0" w:line="336" w:lineRule="auto"/>
        <w:rPr>
          <w:rFonts w:hint="eastAsia" w:ascii="宋体" w:hAnsi="宋体" w:eastAsia="宋体" w:cs="宋体"/>
          <w:b/>
          <w:bCs/>
          <w:spacing w:val="-2"/>
          <w:sz w:val="24"/>
          <w:szCs w:val="24"/>
          <w:highlight w:val="none"/>
          <w:lang w:eastAsia="zh-CN"/>
        </w:rPr>
      </w:pPr>
      <w:r>
        <w:rPr>
          <w:rFonts w:hint="eastAsia" w:ascii="宋体" w:hAnsi="宋体" w:eastAsia="宋体" w:cs="宋体"/>
          <w:b/>
          <w:bCs/>
          <w:spacing w:val="-2"/>
          <w:sz w:val="24"/>
          <w:szCs w:val="24"/>
          <w:highlight w:val="none"/>
          <w:lang w:eastAsia="zh-CN"/>
        </w:rPr>
        <w:t xml:space="preserve">14.4 未实质性响应磋商文件的响应文件按无效响应处理。</w:t>
      </w:r>
      <w:r/>
    </w:p>
    <w:p>
      <w:pPr>
        <w:pStyle w:val="990"/>
        <w:ind w:left="0" w:firstLine="432"/>
        <w:spacing w:before="0" w:line="336"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14.5 如果响应文件实质上没有响应磋商文件的要求，磋商小组将予以拒绝，供应商不得通过修改或撤销不符合要求的偏离或保留而使其成为实质性响应的文件。</w:t>
      </w:r>
      <w:r/>
    </w:p>
    <w:p>
      <w:pPr>
        <w:pStyle w:val="990"/>
        <w:ind w:left="0" w:firstLine="432"/>
        <w:spacing w:before="0" w:line="336"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14.6 供应商在项目评审全过程中应保持通信畅通，及时登录苏采云系统查阅、答复相关信息，并安排专人与</w:t>
      </w:r>
      <w:r>
        <w:rPr>
          <w:rFonts w:hint="eastAsia" w:ascii="宋体" w:hAnsi="宋体" w:eastAsia="宋体" w:cs="宋体"/>
          <w:sz w:val="24"/>
          <w:szCs w:val="24"/>
          <w:highlight w:val="none"/>
          <w:lang w:val="en-US" w:eastAsia="zh-CN" w:bidi="ar-SA"/>
        </w:rPr>
        <w:t xml:space="preserve">采购代理</w:t>
      </w:r>
      <w:r>
        <w:rPr>
          <w:rFonts w:hint="eastAsia" w:ascii="宋体" w:hAnsi="宋体" w:eastAsia="宋体" w:cs="宋体"/>
          <w:sz w:val="24"/>
          <w:szCs w:val="24"/>
          <w:highlight w:val="none"/>
          <w:lang w:val="zh-CN" w:eastAsia="zh-CN" w:bidi="ar-SA"/>
        </w:rPr>
        <w:t xml:space="preserve">及磋商小组联系。</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14.7根据《关于推动解决政府采购异常低价问题相关工作的通知（财库〔2026〕2号》，评审过程中出现下列情形之一的，评审委员会应当启动异常低价投标（响应）审查程序：</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 </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 </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3.投标（响应）报价低于采购项目最高限价</w:t>
      </w:r>
      <w:r>
        <w:rPr>
          <w:rFonts w:hint="eastAsia" w:cs="宋体"/>
          <w:sz w:val="24"/>
          <w:szCs w:val="24"/>
          <w:highlight w:val="none"/>
          <w:lang w:val="en-US" w:eastAsia="zh-CN" w:bidi="ar-SA"/>
        </w:rPr>
        <w:t xml:space="preserve">6</w:t>
      </w:r>
      <w:r>
        <w:rPr>
          <w:rFonts w:hint="eastAsia" w:ascii="宋体" w:hAnsi="宋体" w:eastAsia="宋体" w:cs="宋体"/>
          <w:sz w:val="24"/>
          <w:szCs w:val="24"/>
          <w:highlight w:val="none"/>
          <w:lang w:val="en-US" w:eastAsia="zh-CN" w:bidi="ar-SA"/>
        </w:rPr>
        <w:t xml:space="preserve">5%的，即投标（响应）报价&lt;采购项目最高限价×</w:t>
      </w:r>
      <w:r>
        <w:rPr>
          <w:rFonts w:hint="eastAsia" w:cs="宋体"/>
          <w:sz w:val="24"/>
          <w:szCs w:val="24"/>
          <w:highlight w:val="none"/>
          <w:lang w:val="en-US" w:eastAsia="zh-CN" w:bidi="ar-SA"/>
        </w:rPr>
        <w:t xml:space="preserve">65</w:t>
      </w:r>
      <w:r>
        <w:rPr>
          <w:rFonts w:hint="eastAsia" w:ascii="宋体" w:hAnsi="宋体" w:eastAsia="宋体" w:cs="宋体"/>
          <w:sz w:val="24"/>
          <w:szCs w:val="24"/>
          <w:highlight w:val="none"/>
          <w:lang w:val="en-US" w:eastAsia="zh-CN" w:bidi="ar-SA"/>
        </w:rPr>
        <w:t xml:space="preserve">%； </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4.评审委员会基于专业判断，认为供应商报价过低，有可能影响产品质量或者不能诚信履约的其他情形。 </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启动异常低价投标（响应）审查后，属于前述第1项至第4项情形的，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将在评审报告中进行记录。</w:t>
      </w:r>
      <w:r/>
    </w:p>
    <w:p>
      <w:pPr>
        <w:pStyle w:val="990"/>
        <w:ind w:left="0" w:firstLine="434"/>
        <w:spacing w:before="0" w:line="336" w:lineRule="auto"/>
        <w:rPr>
          <w:rFonts w:hint="eastAsia" w:ascii="宋体" w:hAnsi="宋体" w:eastAsia="宋体" w:cs="宋体"/>
          <w:b/>
          <w:bCs/>
          <w:spacing w:val="-2"/>
          <w:sz w:val="24"/>
          <w:szCs w:val="24"/>
          <w:highlight w:val="none"/>
          <w:lang w:eastAsia="zh-CN"/>
        </w:rPr>
      </w:pPr>
      <w:r>
        <w:rPr>
          <w:rFonts w:hint="eastAsia" w:ascii="宋体" w:hAnsi="宋体" w:eastAsia="宋体" w:cs="宋体"/>
          <w:b/>
          <w:bCs/>
          <w:spacing w:val="-2"/>
          <w:sz w:val="24"/>
          <w:szCs w:val="24"/>
          <w:highlight w:val="none"/>
          <w:lang w:eastAsia="zh-CN"/>
        </w:rPr>
        <w:t xml:space="preserve">15.磋商程序及评审方法和评审标准</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15.1 磋商程序</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15.1.1 磋商小组将与通过资格审查和符合性审查的供应商分别进行磋商。磋商小组通过苏采云系统向供应商发出《磋商函》，供应商应当按照要求在苏采云系统提交《磋商响应函》并加盖电子公章。</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15.2 评审方法和评审标准</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15.2.1 评审方法。经磋商确定最终采购需求和提交最后报价的供应商后，由磋商小组采用综合评分法对提交最后报价的供应商的响应文件和最后报价进行综合评分。</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15.2.2 评审标准</w:t>
      </w:r>
      <w:r>
        <w:rPr>
          <w:rFonts w:hint="eastAsia"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见本磋商文件第三章。</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15.3出现下列情形之一的，磋商终止：</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（1）因情况变化，不再符合规定的竞争性磋商采购方式适用情形的；</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（2）所有供应商的响应文件被磋商小组认定为无效的；</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（3）在苏采云系统规定时间内成功解密电子响应文件的供应商不足3家；</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（4）出现影响采购公正的违法、违规行为的；</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（5）所有供应商的最终报价超过采购预算的；</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（6）因重大变故，采购任务取消的；</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（7）采购人需求发生重大变化暂时不能确定或供应商提供的服务不能满足需求等。</w:t>
      </w:r>
      <w:r/>
    </w:p>
    <w:p>
      <w:pPr>
        <w:pStyle w:val="990"/>
        <w:ind w:left="0" w:firstLine="434"/>
        <w:spacing w:before="0" w:line="336" w:lineRule="auto"/>
        <w:rPr>
          <w:rFonts w:hint="eastAsia" w:ascii="宋体" w:hAnsi="宋体" w:eastAsia="宋体" w:cs="宋体"/>
          <w:b/>
          <w:bCs/>
          <w:spacing w:val="-2"/>
          <w:sz w:val="24"/>
          <w:szCs w:val="24"/>
          <w:highlight w:val="none"/>
          <w:lang w:eastAsia="zh-CN"/>
        </w:rPr>
        <w:outlineLvl w:val="1"/>
      </w:pPr>
      <w:r/>
      <w:bookmarkStart w:id="16" w:name="_Toc21714"/>
      <w:r>
        <w:rPr>
          <w:rFonts w:hint="eastAsia" w:ascii="宋体" w:hAnsi="宋体" w:eastAsia="宋体" w:cs="宋体"/>
          <w:b/>
          <w:bCs/>
          <w:spacing w:val="-2"/>
          <w:sz w:val="24"/>
          <w:szCs w:val="24"/>
          <w:highlight w:val="none"/>
          <w:lang w:eastAsia="zh-CN"/>
        </w:rPr>
        <w:t xml:space="preserve">六、成交</w:t>
      </w:r>
      <w:bookmarkEnd w:id="16"/>
      <w:r/>
      <w:r/>
    </w:p>
    <w:p>
      <w:pPr>
        <w:pStyle w:val="990"/>
        <w:ind w:left="0" w:firstLine="434"/>
        <w:spacing w:before="0" w:line="336" w:lineRule="auto"/>
        <w:rPr>
          <w:rFonts w:hint="eastAsia" w:ascii="宋体" w:hAnsi="宋体" w:eastAsia="宋体" w:cs="宋体"/>
          <w:b/>
          <w:bCs/>
          <w:spacing w:val="-2"/>
          <w:sz w:val="24"/>
          <w:szCs w:val="24"/>
          <w:highlight w:val="none"/>
          <w:lang w:eastAsia="zh-CN"/>
        </w:rPr>
      </w:pPr>
      <w:r>
        <w:rPr>
          <w:rFonts w:hint="eastAsia" w:ascii="宋体" w:hAnsi="宋体" w:eastAsia="宋体" w:cs="宋体"/>
          <w:b/>
          <w:bCs/>
          <w:spacing w:val="-2"/>
          <w:sz w:val="24"/>
          <w:szCs w:val="24"/>
          <w:highlight w:val="none"/>
          <w:lang w:eastAsia="zh-CN"/>
        </w:rPr>
        <w:t xml:space="preserve">16.确定成交单位</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16.1 成交候选供应商的确定原则和数量见磋商文件第三章。</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16.2 按以下第（2）种方式确定成交供应商</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（1）磋商小组直接确定排名第一的成交候选供应商为成交供应商；</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（2）采购人在磋商小组推荐的成交候选供应商中按顺序确定成交供应商。</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16.3 代理机构将在原公告媒体上发布成交结果公告，公告期限为1个工作日。</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16.4 若有充分证据证明成交供应商有下列情况之一的，一经查实将被取消成交资格：</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16.4.1 提供虚假材料谋取成交。</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16.4.2 与评审专家、采购人、其他供应商或者代理机构工作人员恶意串通。</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16.4.3 向评审专家、采购人或代理机构工作人员行贿或者提供其他不正当利益。</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16.4.4 不满足本磋商文件规定的实质性要求，但在评审过程中未被磋商小组发现。</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16.4.5 成交后无正当理由拒不与采购人签订政府采购合同或者未按照磋商文件确定的事项签订政府采购合同。</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16.4.6 将合同标的转包。</w:t>
      </w:r>
      <w:r/>
    </w:p>
    <w:p>
      <w:pPr>
        <w:pStyle w:val="990"/>
        <w:ind w:left="0" w:firstLine="434"/>
        <w:spacing w:before="0" w:line="336" w:lineRule="auto"/>
        <w:rPr>
          <w:rFonts w:hint="eastAsia" w:ascii="宋体" w:hAnsi="宋体" w:eastAsia="宋体" w:cs="宋体"/>
          <w:b/>
          <w:bCs/>
          <w:spacing w:val="-2"/>
          <w:sz w:val="24"/>
          <w:szCs w:val="24"/>
          <w:highlight w:val="none"/>
          <w:lang w:eastAsia="zh-CN"/>
        </w:rPr>
      </w:pPr>
      <w:r>
        <w:rPr>
          <w:rFonts w:hint="eastAsia" w:ascii="宋体" w:hAnsi="宋体" w:eastAsia="宋体" w:cs="宋体"/>
          <w:b/>
          <w:bCs/>
          <w:spacing w:val="-2"/>
          <w:sz w:val="24"/>
          <w:szCs w:val="24"/>
          <w:highlight w:val="none"/>
          <w:lang w:eastAsia="zh-CN"/>
        </w:rPr>
        <w:t xml:space="preserve">17.成交通知书</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17.1 成交结果确定后，代理机构将向成交供应商发出《成交通知书》。成交供应商可在成交结果公告届满之日起三十日内，登录苏采云系统下载。    </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因系统存储空间有限，成交结果公告届满之日起三十日后，苏采云系统不再保证提供下载《成交通知书》服务，因未及时下载而造成的不利后果由成交供应商自行承担。</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17.2 《成交通知书》是合同的一个组成部分，对采购人和成交供应商均具有法律效力。《成交通知书》发出后，采购人改变成交结果的，或者成交供应商放弃成交项目的，应当依法承担法律责任。</w:t>
      </w:r>
      <w:r/>
    </w:p>
    <w:p>
      <w:pPr>
        <w:pStyle w:val="990"/>
        <w:ind w:left="0" w:firstLine="432"/>
        <w:spacing w:before="0" w:line="336" w:lineRule="auto"/>
        <w:rPr>
          <w:rFonts w:hint="eastAsia"/>
          <w:spacing w:val="-2"/>
          <w:sz w:val="24"/>
          <w:szCs w:val="24"/>
          <w:highlight w:val="none"/>
          <w:lang w:eastAsia="zh-CN"/>
        </w:rPr>
      </w:pPr>
      <w:r>
        <w:rPr>
          <w:rFonts w:hint="eastAsia" w:ascii="宋体" w:hAnsi="宋体" w:eastAsia="宋体" w:cs="宋体"/>
          <w:sz w:val="24"/>
          <w:szCs w:val="24"/>
          <w:highlight w:val="none"/>
          <w:lang w:val="en-US" w:eastAsia="zh-CN" w:bidi="ar-SA"/>
        </w:rPr>
        <w:t xml:space="preserve">17.3</w:t>
      </w:r>
      <w:r>
        <w:rPr>
          <w:rFonts w:hint="eastAsia"/>
          <w:spacing w:val="-2"/>
          <w:sz w:val="24"/>
          <w:szCs w:val="24"/>
          <w:highlight w:val="none"/>
          <w:lang w:eastAsia="zh-CN"/>
        </w:rPr>
        <w:t xml:space="preserve">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spacing w:val="-2"/>
          <w:sz w:val="24"/>
          <w:szCs w:val="24"/>
          <w:highlight w:val="none"/>
          <w:lang w:val="en-US" w:eastAsia="zh-CN"/>
        </w:rPr>
        <w:t xml:space="preserve">17.4</w:t>
      </w:r>
      <w:r>
        <w:rPr>
          <w:rFonts w:hint="eastAsia" w:ascii="宋体" w:hAnsi="宋体" w:eastAsia="宋体" w:cs="宋体"/>
          <w:sz w:val="24"/>
          <w:szCs w:val="24"/>
          <w:highlight w:val="none"/>
          <w:lang w:val="en-US" w:eastAsia="zh-CN" w:bidi="ar-SA"/>
        </w:rPr>
        <w:t xml:space="preserve">成交人在领取成交通知书时，需向采购代理机构提供纸质版投标文件一式贰份（苏采云系统上传版），投标文件提倡按照A4幅面打印或复印并进行装订（采用胶装形式递交）。</w:t>
      </w:r>
      <w:r/>
    </w:p>
    <w:p>
      <w:pPr>
        <w:pStyle w:val="990"/>
        <w:ind w:left="0" w:firstLine="434"/>
        <w:spacing w:before="0" w:line="336" w:lineRule="auto"/>
        <w:rPr>
          <w:rFonts w:hint="eastAsia" w:ascii="宋体" w:hAnsi="宋体" w:eastAsia="宋体" w:cs="宋体"/>
          <w:b/>
          <w:bCs/>
          <w:spacing w:val="-2"/>
          <w:sz w:val="24"/>
          <w:szCs w:val="24"/>
          <w:highlight w:val="none"/>
          <w:lang w:eastAsia="zh-CN"/>
        </w:rPr>
        <w:outlineLvl w:val="1"/>
      </w:pPr>
      <w:r/>
      <w:bookmarkStart w:id="17" w:name="_Toc21339"/>
      <w:r>
        <w:rPr>
          <w:rFonts w:hint="eastAsia" w:ascii="宋体" w:hAnsi="宋体" w:eastAsia="宋体" w:cs="宋体"/>
          <w:b/>
          <w:bCs/>
          <w:spacing w:val="-2"/>
          <w:sz w:val="24"/>
          <w:szCs w:val="24"/>
          <w:highlight w:val="none"/>
          <w:lang w:eastAsia="zh-CN"/>
        </w:rPr>
        <w:t xml:space="preserve">七、授予合同</w:t>
      </w:r>
      <w:bookmarkEnd w:id="17"/>
      <w:r/>
      <w:r/>
    </w:p>
    <w:p>
      <w:pPr>
        <w:pStyle w:val="990"/>
        <w:ind w:left="0" w:firstLine="434"/>
        <w:spacing w:before="0" w:line="336" w:lineRule="auto"/>
        <w:rPr>
          <w:rFonts w:hint="eastAsia" w:ascii="宋体" w:hAnsi="宋体" w:eastAsia="宋体" w:cs="宋体"/>
          <w:b/>
          <w:bCs/>
          <w:spacing w:val="-2"/>
          <w:sz w:val="24"/>
          <w:szCs w:val="24"/>
          <w:highlight w:val="none"/>
          <w:lang w:eastAsia="zh-CN"/>
        </w:rPr>
      </w:pPr>
      <w:r>
        <w:rPr>
          <w:rFonts w:hint="eastAsia" w:ascii="宋体" w:hAnsi="宋体" w:eastAsia="宋体" w:cs="宋体"/>
          <w:b/>
          <w:bCs/>
          <w:spacing w:val="-2"/>
          <w:sz w:val="24"/>
          <w:szCs w:val="24"/>
          <w:highlight w:val="none"/>
          <w:lang w:eastAsia="zh-CN"/>
        </w:rPr>
        <w:t xml:space="preserve">18.签订合同</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18.1成交供应商应当自成交通知书发出之日起三十日内，与采购人签订政府采购合同，所签订的合同不得对磋商文件和响应文件作实质性修改。</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18.2采购人不得向成交供应商提出任何不合理的要求作为签订合同的条件，不得与成交供应商私下订立背离合同实质性内容的协议。</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18.3除不可抗力等因素外，成交通知书发出后，采购人改变成交结果，或者成交供应商拒绝签订政府采购合同的，应当承担相应的法律责任。</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18.4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18.5成交供应商拒绝签订政府采购合同的，或因不可抗力或者自身原因不能履行政府采购合同的，采购人可以视情与排位在成交供应商之后第一位的成交候选供应商签订政府采购合同，也可以重新开展采购活动。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18.6政府采购合同履行中，采购人需追加与合同标的相同的服务的，在不改变合同其他条款的前提下，可以与供应商协商签订补充合同，但所有补充合同的采购金额不得超过原合同采购金额的10%。</w:t>
      </w:r>
      <w:r/>
    </w:p>
    <w:p>
      <w:pPr>
        <w:pStyle w:val="990"/>
        <w:ind w:left="0" w:firstLine="434"/>
        <w:spacing w:before="0" w:line="336" w:lineRule="auto"/>
        <w:rPr>
          <w:rFonts w:hint="eastAsia" w:ascii="宋体" w:hAnsi="宋体" w:eastAsia="宋体" w:cs="宋体"/>
          <w:b/>
          <w:bCs/>
          <w:spacing w:val="-2"/>
          <w:sz w:val="24"/>
          <w:szCs w:val="24"/>
          <w:highlight w:val="none"/>
          <w:lang w:eastAsia="zh-CN"/>
        </w:rPr>
        <w:outlineLvl w:val="1"/>
      </w:pPr>
      <w:r/>
      <w:bookmarkStart w:id="18" w:name="_Toc31168"/>
      <w:r>
        <w:rPr>
          <w:rFonts w:hint="eastAsia" w:ascii="宋体" w:hAnsi="宋体" w:eastAsia="宋体" w:cs="宋体"/>
          <w:b/>
          <w:bCs/>
          <w:spacing w:val="-2"/>
          <w:sz w:val="24"/>
          <w:szCs w:val="24"/>
          <w:highlight w:val="none"/>
          <w:lang w:eastAsia="zh-CN"/>
        </w:rPr>
        <w:t xml:space="preserve">八、询问、质疑、投诉和诚实信用</w:t>
      </w:r>
      <w:bookmarkEnd w:id="18"/>
      <w:r/>
      <w:r/>
    </w:p>
    <w:p>
      <w:pPr>
        <w:pStyle w:val="990"/>
        <w:ind w:left="0" w:firstLine="434"/>
        <w:spacing w:before="0" w:line="336" w:lineRule="auto"/>
        <w:rPr>
          <w:rFonts w:hint="eastAsia" w:ascii="宋体" w:hAnsi="宋体" w:eastAsia="宋体" w:cs="宋体"/>
          <w:b/>
          <w:bCs/>
          <w:spacing w:val="-2"/>
          <w:sz w:val="24"/>
          <w:szCs w:val="24"/>
          <w:highlight w:val="none"/>
          <w:lang w:eastAsia="zh-CN"/>
        </w:rPr>
      </w:pPr>
      <w:r>
        <w:rPr>
          <w:rFonts w:hint="eastAsia" w:ascii="宋体" w:hAnsi="宋体" w:eastAsia="宋体" w:cs="宋体"/>
          <w:b/>
          <w:bCs/>
          <w:spacing w:val="-2"/>
          <w:sz w:val="24"/>
          <w:szCs w:val="24"/>
          <w:highlight w:val="none"/>
          <w:lang w:eastAsia="zh-CN"/>
        </w:rPr>
        <w:t xml:space="preserve">19.询问</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19.1供应商对采购活动事项有疑问的，可以向采购代理提出询问，采购代理将在两个工作日内作出答复，但答复的内容不涉及商业秘密。</w:t>
      </w:r>
      <w:r/>
    </w:p>
    <w:p>
      <w:pPr>
        <w:pStyle w:val="990"/>
        <w:ind w:left="0" w:firstLine="434"/>
        <w:spacing w:before="0" w:line="336" w:lineRule="auto"/>
        <w:rPr>
          <w:rFonts w:hint="eastAsia" w:ascii="宋体" w:hAnsi="宋体" w:eastAsia="宋体" w:cs="宋体"/>
          <w:b/>
          <w:bCs/>
          <w:spacing w:val="-2"/>
          <w:sz w:val="24"/>
          <w:szCs w:val="24"/>
          <w:highlight w:val="none"/>
          <w:lang w:eastAsia="zh-CN"/>
        </w:rPr>
      </w:pPr>
      <w:r>
        <w:rPr>
          <w:rFonts w:hint="eastAsia" w:ascii="宋体" w:hAnsi="宋体" w:eastAsia="宋体" w:cs="宋体"/>
          <w:b/>
          <w:bCs/>
          <w:spacing w:val="-2"/>
          <w:sz w:val="24"/>
          <w:szCs w:val="24"/>
          <w:highlight w:val="none"/>
          <w:lang w:eastAsia="zh-CN"/>
        </w:rPr>
        <w:t xml:space="preserve">20.质疑</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20.1供应商认为采购文件、采购过程和成交结果使自己的合法权益受到损害的，可以在知道或者应当知道其权益受到损害之日起三个工作日内，将质疑文件原件送达采购代理机构处。</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20.2质疑文件应包括以下主要内容，并按照“谁主张、谁举证”的原则，附上相关证明材料。否则，采购代理不予受理：</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（1）质疑项目名称、项目编号、包号、采购公告发布时间、磋商时间；</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（2）提起质疑的日期、具体的质疑事项及事实根据（具体条款）；</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（3）认为自己合法权益受到损害或可能受到损害的相关证据材料；</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（4）质疑供应商名称、地址、邮编、联系人、联系电话（包括座机、手机、传真号码等）；</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（5）质疑文件应当署名，质疑人为自然人的，应当由本人签字并附有效身份证明；质疑人为法人或其他组织的，应当由法定代表人签字并加盖单位公章；</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（6）供应商委托代理质疑的，应当提交授权委托书，并载明委托代理的具体权限和事项。</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20.3质疑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20.4采购代理在收到供应商的书面质疑后将及时组织调查核实，在七个工作日内作出答复，并以书面通知质疑供应商和其他有关供应商，答复的内容不涉及商业秘密。采购代理遵循“谁过错谁负担”的原则，有过错的一方承担调查论证费用。</w:t>
      </w:r>
      <w:r/>
    </w:p>
    <w:p>
      <w:pPr>
        <w:pStyle w:val="990"/>
        <w:ind w:left="0" w:firstLine="434"/>
        <w:spacing w:before="0" w:line="336" w:lineRule="auto"/>
        <w:rPr>
          <w:rFonts w:hint="eastAsia" w:ascii="宋体" w:hAnsi="宋体" w:eastAsia="宋体" w:cs="宋体"/>
          <w:b/>
          <w:bCs/>
          <w:spacing w:val="-2"/>
          <w:sz w:val="24"/>
          <w:szCs w:val="24"/>
          <w:highlight w:val="none"/>
          <w:lang w:eastAsia="zh-CN"/>
        </w:rPr>
      </w:pPr>
      <w:r>
        <w:rPr>
          <w:rFonts w:hint="eastAsia" w:ascii="宋体" w:hAnsi="宋体" w:eastAsia="宋体" w:cs="宋体"/>
          <w:b/>
          <w:bCs/>
          <w:spacing w:val="-2"/>
          <w:sz w:val="24"/>
          <w:szCs w:val="24"/>
          <w:highlight w:val="none"/>
          <w:lang w:eastAsia="zh-CN"/>
        </w:rPr>
        <w:t xml:space="preserve">21.投诉</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21.1质疑供应商对采购代理的答复不满意，或采购代理未在规定的时间内作出答复的，可以在答复期满后十五个工作日内向采购项目同级财政部门投诉。</w:t>
      </w:r>
      <w:r/>
    </w:p>
    <w:p>
      <w:pPr>
        <w:pStyle w:val="990"/>
        <w:ind w:left="0" w:firstLine="434"/>
        <w:spacing w:before="0" w:line="336" w:lineRule="auto"/>
        <w:rPr>
          <w:rFonts w:hint="eastAsia" w:ascii="宋体" w:hAnsi="宋体" w:eastAsia="宋体" w:cs="宋体"/>
          <w:b/>
          <w:bCs/>
          <w:spacing w:val="-2"/>
          <w:sz w:val="24"/>
          <w:szCs w:val="24"/>
          <w:highlight w:val="none"/>
          <w:lang w:eastAsia="zh-CN"/>
        </w:rPr>
      </w:pPr>
      <w:r>
        <w:rPr>
          <w:rFonts w:hint="eastAsia" w:ascii="宋体" w:hAnsi="宋体" w:eastAsia="宋体" w:cs="宋体"/>
          <w:b/>
          <w:bCs/>
          <w:spacing w:val="-2"/>
          <w:sz w:val="24"/>
          <w:szCs w:val="24"/>
          <w:highlight w:val="none"/>
          <w:lang w:eastAsia="zh-CN"/>
        </w:rPr>
        <w:t xml:space="preserve">22.诚实信用</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22.1供应商之间不得相互串通报价，不得妨碍其他供应商的公平竞争，不得损害采购人和其他供应商的合法权益。</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22.2供应商不得向采购代理工作人员、磋商小组成员行贿或者采取其他不正当手段谋取成交。经查实供应商有此行为的，政府采购管理部门将供应商列入不良行为记录名单，按照《中华人民共和国政府采购法》有关规定处理。</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22.3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22.4供应商不得虚假承诺，否则，按照提供虚假材料谋取成交处理。</w:t>
      </w:r>
      <w:r/>
    </w:p>
    <w:p>
      <w:pPr>
        <w:pStyle w:val="990"/>
        <w:ind w:left="0" w:firstLine="432"/>
        <w:spacing w:before="0" w:line="33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22.5供应商应自觉遵守磋商、评审纪律，扰乱磋商、评审现场秩序的，属于失信行为，根据《江苏省政府采购供应商监督管理暂行办法》，失信行为将被记入供应商诚信档案。</w:t>
      </w:r>
      <w:r/>
    </w:p>
    <w:p>
      <w:pPr>
        <w:ind w:firstLine="442"/>
        <w:spacing w:line="336"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23.违约风险及处罚</w:t>
      </w:r>
      <w:r/>
    </w:p>
    <w:p>
      <w:pPr>
        <w:ind w:left="0" w:right="0" w:firstLine="480"/>
        <w:jc w:val="both"/>
        <w:keepLines w:val="0"/>
        <w:keepNext w:val="0"/>
        <w:pageBreakBefore w:val="0"/>
        <w:spacing w:before="0" w:after="0" w:line="440" w:lineRule="exact"/>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中华人民共和国政府采购法》第七十七条第一款予以罚款，列入不良行为记录名单，在一至三年内禁止参加政府采购活动，并予以通报。</w:t>
      </w:r>
      <w:r/>
    </w:p>
    <w:p>
      <w:pPr>
        <w:rPr>
          <w:rFonts w:hint="eastAsia" w:ascii="仿宋" w:hAnsi="仿宋" w:eastAsia="仿宋" w:cs="仿宋"/>
          <w:b/>
          <w:bCs/>
          <w:color w:val="auto"/>
          <w:sz w:val="36"/>
          <w:szCs w:val="36"/>
          <w:highlight w:val="none"/>
          <w:lang w:val="zh-CN" w:eastAsia="zh-CN"/>
        </w:rPr>
      </w:pPr>
      <w:r>
        <w:rPr>
          <w:rFonts w:hint="eastAsia" w:ascii="仿宋" w:hAnsi="仿宋" w:eastAsia="仿宋" w:cs="仿宋"/>
          <w:b/>
          <w:bCs/>
          <w:color w:val="auto"/>
          <w:sz w:val="36"/>
          <w:szCs w:val="36"/>
          <w:highlight w:val="none"/>
          <w:lang w:val="zh-CN" w:eastAsia="zh-CN"/>
        </w:rPr>
        <w:br w:type="page" w:clear="all"/>
      </w:r>
      <w:r/>
    </w:p>
    <w:p>
      <w:pPr>
        <w:ind w:firstLine="525"/>
        <w:jc w:val="center"/>
        <w:keepLines w:val="0"/>
        <w:keepNext w:val="0"/>
        <w:pageBreakBefore w:val="0"/>
        <w:spacing w:line="360" w:lineRule="auto"/>
        <w:widowControl w:val="off"/>
        <w:tabs>
          <w:tab w:val="left" w:pos="0" w:leader="none"/>
          <w:tab w:val="left" w:pos="360" w:leader="none"/>
          <w:tab w:val="left" w:pos="540" w:leader="none"/>
        </w:tabs>
        <w:rPr>
          <w:rFonts w:hint="eastAsia" w:ascii="宋体" w:hAnsi="宋体" w:eastAsia="宋体" w:cs="宋体"/>
          <w:b/>
          <w:bCs/>
          <w:color w:val="auto"/>
          <w:sz w:val="36"/>
          <w:szCs w:val="36"/>
          <w:highlight w:val="none"/>
          <w:lang w:val="zh-CN" w:eastAsia="zh-CN"/>
        </w:rPr>
      </w:pPr>
      <w:r>
        <w:rPr>
          <w:rFonts w:hint="eastAsia" w:ascii="宋体" w:hAnsi="宋体" w:eastAsia="宋体" w:cs="宋体"/>
          <w:b/>
          <w:bCs/>
          <w:color w:val="auto"/>
          <w:sz w:val="36"/>
          <w:szCs w:val="36"/>
          <w:highlight w:val="none"/>
          <w:lang w:val="zh-CN" w:eastAsia="zh-CN"/>
        </w:rPr>
        <w:t xml:space="preserve">第三章 评标标准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本项目采用综合评分法。综合评分法是指在满足</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eastAsia="zh-CN"/>
        </w:rPr>
        <w:t xml:space="preserve">文件实质性要求前提下，按照</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eastAsia="zh-CN"/>
        </w:rPr>
        <w:t xml:space="preserve">文件中规定的各项因素进行综合评审后，以总得分最高的响应供应商人作为成交供应商的方法。</w:t>
      </w:r>
      <w:r/>
    </w:p>
    <w:tbl>
      <w:tblPr>
        <w:tblStyle w:val="799"/>
        <w:tblW w:w="0" w:type="auto"/>
        <w:jc w:val="center"/>
        <w:tblLayout w:type="fixed"/>
        <w:tblCellMar>
          <w:left w:w="108" w:type="dxa"/>
          <w:top w:w="0" w:type="dxa"/>
          <w:right w:w="108" w:type="dxa"/>
          <w:bottom w:w="0" w:type="dxa"/>
        </w:tblCellMar>
        <w:tblLook w:val="04A0" w:firstRow="1" w:lastRow="0" w:firstColumn="1" w:lastColumn="0" w:noHBand="0" w:noVBand="1"/>
      </w:tblPr>
      <w:tblGrid>
        <w:gridCol w:w="781"/>
        <w:gridCol w:w="1253"/>
        <w:gridCol w:w="6346"/>
        <w:gridCol w:w="900"/>
      </w:tblGrid>
      <w:tr>
        <w:trPr>
          <w:jc w:val="center"/>
          <w:trHeight w:val="306"/>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序号</w:t>
            </w:r>
            <w:r/>
          </w:p>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rPr>
              <w:suppressLineNumbers w:val="0"/>
            </w:pPr>
            <w:r/>
            <w:bookmarkStart w:id="19" w:name="OLE_LINK21"/>
            <w:r>
              <w:rPr>
                <w:rFonts w:hint="eastAsia" w:ascii="宋体" w:hAnsi="宋体" w:eastAsia="宋体" w:cs="宋体"/>
                <w:color w:val="auto"/>
                <w:sz w:val="24"/>
                <w:szCs w:val="24"/>
                <w:highlight w:val="none"/>
              </w:rPr>
              <w:t xml:space="preserve">评分</w:t>
            </w:r>
            <w:bookmarkEnd w:id="19"/>
            <w:r>
              <w:rPr>
                <w:rFonts w:hint="eastAsia" w:ascii="宋体" w:hAnsi="宋体" w:eastAsia="宋体" w:cs="宋体"/>
                <w:color w:val="auto"/>
                <w:sz w:val="24"/>
                <w:szCs w:val="24"/>
                <w:highlight w:val="none"/>
              </w:rPr>
              <w:t xml:space="preserve">项目</w:t>
            </w:r>
            <w:r/>
          </w:p>
        </w:tc>
        <w:tc>
          <w:tcPr>
            <w:tcBorders>
              <w:top w:val="single" w:color="000000" w:sz="4" w:space="0"/>
              <w:left w:val="none" w:color="000000" w:sz="4" w:space="0"/>
              <w:bottom w:val="single" w:color="000000" w:sz="4" w:space="0"/>
              <w:right w:val="single" w:color="000000" w:sz="4" w:space="0"/>
            </w:tcBorders>
            <w:tcW w:w="6346"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评分标准</w:t>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分值</w:t>
            </w:r>
            <w:r/>
          </w:p>
        </w:tc>
      </w:tr>
      <w:tr>
        <w:trPr>
          <w:jc w:val="center"/>
          <w:trHeight w:val="306"/>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投标报价</w:t>
            </w:r>
            <w:r/>
          </w:p>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6346" w:type="dxa"/>
            <w:vAlign w:val="center"/>
            <w:textDirection w:val="lrTb"/>
            <w:noWrap w:val="false"/>
          </w:tcPr>
          <w:p>
            <w:pPr>
              <w:ind w:left="0" w:right="0"/>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eastAsia="zh-CN"/>
              </w:rPr>
              <w:suppressLineNumbers w:val="0"/>
            </w:pPr>
            <w:r/>
            <w:bookmarkStart w:id="20" w:name="OLE_LINK9"/>
            <w:r>
              <w:rPr>
                <w:rFonts w:hint="eastAsia" w:ascii="宋体" w:hAnsi="宋体" w:eastAsia="宋体" w:cs="宋体"/>
                <w:b w:val="0"/>
                <w:bCs w:val="0"/>
                <w:i w:val="0"/>
                <w:iCs w:val="0"/>
                <w:color w:val="auto"/>
                <w:sz w:val="24"/>
                <w:szCs w:val="24"/>
                <w:highlight w:val="none"/>
                <w:vertAlign w:val="baseline"/>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eastAsia="宋体" w:cs="宋体"/>
                <w:b w:val="0"/>
                <w:bCs w:val="0"/>
                <w:i w:val="0"/>
                <w:iCs w:val="0"/>
                <w:color w:val="auto"/>
                <w:sz w:val="24"/>
                <w:szCs w:val="24"/>
                <w:highlight w:val="none"/>
                <w:vertAlign w:val="baseline"/>
                <w:lang w:val="en-US" w:eastAsia="zh-CN"/>
              </w:rPr>
              <w:t xml:space="preserve">70</w:t>
            </w:r>
            <w:r>
              <w:rPr>
                <w:rFonts w:hint="eastAsia" w:ascii="宋体" w:hAnsi="宋体" w:eastAsia="宋体" w:cs="宋体"/>
                <w:b w:val="0"/>
                <w:bCs w:val="0"/>
                <w:i w:val="0"/>
                <w:iCs w:val="0"/>
                <w:color w:val="auto"/>
                <w:sz w:val="24"/>
                <w:szCs w:val="24"/>
                <w:highlight w:val="none"/>
                <w:vertAlign w:val="baseline"/>
              </w:rPr>
              <w:t xml:space="preserve">（小数点保留2位）。</w:t>
            </w:r>
            <w:r/>
          </w:p>
          <w:p>
            <w:pPr>
              <w:ind w:left="0" w:right="0"/>
              <w:keepLines w:val="0"/>
              <w:keepNext w:val="0"/>
              <w:pageBreakBefore w:val="0"/>
              <w:spacing w:before="0" w:beforeAutospacing="0" w:after="0" w:afterAutospacing="0" w:line="400" w:lineRule="exact"/>
              <w:widowControl/>
              <w:rPr>
                <w:rFonts w:hint="eastAsia" w:ascii="宋体" w:hAnsi="宋体" w:eastAsia="宋体" w:cs="宋体"/>
                <w:b/>
                <w:bCs/>
                <w:color w:val="auto"/>
                <w:sz w:val="24"/>
                <w:szCs w:val="24"/>
                <w:highlight w:val="none"/>
                <w:lang w:eastAsia="zh-CN"/>
              </w:rPr>
              <w:suppressLineNumbers w:val="0"/>
            </w:pPr>
            <w:r>
              <w:rPr>
                <w:rFonts w:hint="eastAsia" w:ascii="宋体" w:hAnsi="宋体" w:eastAsia="宋体" w:cs="宋体"/>
                <w:b/>
                <w:bCs/>
                <w:color w:val="auto"/>
                <w:sz w:val="24"/>
                <w:szCs w:val="24"/>
                <w:highlight w:val="none"/>
                <w:lang w:eastAsia="zh-CN"/>
              </w:rPr>
              <w:t xml:space="preserve">风险提示：</w:t>
            </w:r>
            <w:r/>
          </w:p>
          <w:p>
            <w:pPr>
              <w:ind w:left="0" w:right="0"/>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b w:val="0"/>
                <w:bCs w:val="0"/>
                <w:color w:val="auto"/>
                <w:sz w:val="24"/>
                <w:szCs w:val="24"/>
                <w:highlight w:val="none"/>
                <w:lang w:eastAsia="zh-CN"/>
              </w:rPr>
              <w:t xml:space="preserve">1、</w:t>
            </w:r>
            <w:r>
              <w:rPr>
                <w:rFonts w:hint="eastAsia" w:ascii="宋体" w:hAnsi="宋体" w:eastAsia="宋体" w:cs="宋体"/>
                <w:color w:val="auto"/>
                <w:sz w:val="24"/>
                <w:szCs w:val="24"/>
                <w:highlight w:val="none"/>
                <w:lang w:eastAsia="zh-CN"/>
              </w:rPr>
              <w:t xml:space="preserve">为避免供应商非理性报价、防范恶意低价谋取成交影响项目实施，采购人、代理机构可以在</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eastAsia="zh-CN"/>
              </w:rPr>
              <w:t xml:space="preserve">文件中明确，授权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p>
          <w:p>
            <w:pPr>
              <w:ind w:left="0" w:right="0"/>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b w:val="0"/>
                <w:bCs w:val="0"/>
                <w:color w:val="auto"/>
                <w:sz w:val="24"/>
                <w:szCs w:val="24"/>
                <w:highlight w:val="none"/>
                <w:lang w:eastAsia="zh-CN"/>
              </w:rPr>
              <w:t xml:space="preserve">2、</w:t>
            </w:r>
            <w:r>
              <w:rPr>
                <w:rFonts w:hint="eastAsia" w:ascii="宋体" w:hAnsi="宋体" w:eastAsia="宋体" w:cs="宋体"/>
                <w:color w:val="auto"/>
                <w:sz w:val="24"/>
                <w:szCs w:val="24"/>
                <w:highlight w:val="none"/>
                <w:lang w:eastAsia="zh-CN"/>
              </w:rPr>
              <w:t xml:space="preserve">供应商以非理性报价成交后放弃成交。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名单，在一至三年内不得参加政府采购活动，并予以通报。</w:t>
            </w:r>
            <w:bookmarkEnd w:id="20"/>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lang w:val="en-US" w:eastAsia="zh-CN"/>
              </w:rPr>
              <w:t xml:space="preserve">0</w:t>
            </w:r>
            <w:r>
              <w:rPr>
                <w:rFonts w:ascii="宋体" w:hAnsi="宋体" w:eastAsia="宋体" w:cs="宋体"/>
                <w:color w:val="auto"/>
                <w:sz w:val="24"/>
                <w:szCs w:val="24"/>
                <w:highlight w:val="none"/>
              </w:rPr>
              <w:t xml:space="preserve">分</w:t>
            </w:r>
            <w:r/>
          </w:p>
        </w:tc>
      </w:tr>
      <w:tr>
        <w:trPr>
          <w:jc w:val="center"/>
          <w:trHeight w:val="306"/>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供应商业绩</w:t>
            </w:r>
            <w:r/>
          </w:p>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6346" w:type="dxa"/>
            <w:vAlign w:val="center"/>
            <w:textDirection w:val="lrTb"/>
            <w:noWrap w:val="false"/>
          </w:tcPr>
          <w:p>
            <w:pPr>
              <w:ind w:left="0" w:right="0"/>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供应商自2021年1月1日以来（以合同签订时间为准）具有包含热拌薄层罩面工艺的</w:t>
            </w:r>
            <w:r>
              <w:rPr>
                <w:rFonts w:hint="eastAsia" w:ascii="宋体" w:hAnsi="宋体" w:eastAsia="宋体" w:cs="宋体"/>
                <w:color w:val="auto"/>
                <w:sz w:val="24"/>
                <w:szCs w:val="24"/>
                <w:highlight w:val="none"/>
                <w:lang w:val="en-US" w:eastAsia="zh-CN"/>
              </w:rPr>
              <w:t xml:space="preserve">公路</w:t>
            </w:r>
            <w:r>
              <w:rPr>
                <w:rFonts w:hint="eastAsia" w:ascii="宋体" w:hAnsi="宋体" w:eastAsia="宋体" w:cs="宋体"/>
                <w:color w:val="auto"/>
                <w:sz w:val="24"/>
                <w:szCs w:val="24"/>
                <w:highlight w:val="none"/>
              </w:rPr>
              <w:t xml:space="preserve">养护业绩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每提供一项得</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分。</w:t>
            </w:r>
            <w:r/>
          </w:p>
          <w:p>
            <w:pPr>
              <w:ind w:left="0" w:right="0"/>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（注：供应商须提供类似业绩的中标通知书、合同、交工证书或竣工验收证书</w:t>
            </w:r>
            <w:r>
              <w:rPr>
                <w:rFonts w:hint="eastAsia" w:ascii="宋体" w:hAnsi="宋体" w:eastAsia="宋体" w:cs="宋体"/>
                <w:color w:val="auto"/>
                <w:sz w:val="24"/>
                <w:szCs w:val="24"/>
                <w:highlight w:val="none"/>
                <w:lang w:val="en-US" w:eastAsia="zh-CN"/>
              </w:rPr>
              <w:t xml:space="preserve">等材料</w:t>
            </w:r>
            <w:r>
              <w:rPr>
                <w:rFonts w:hint="eastAsia" w:ascii="宋体" w:hAnsi="宋体" w:eastAsia="宋体" w:cs="宋体"/>
                <w:color w:val="auto"/>
                <w:sz w:val="24"/>
                <w:szCs w:val="24"/>
                <w:highlight w:val="none"/>
              </w:rPr>
              <w:t xml:space="preserve">的原件扫描件附于投标文件中，</w:t>
            </w:r>
            <w:r>
              <w:rPr>
                <w:rFonts w:hint="eastAsia" w:ascii="宋体" w:hAnsi="宋体" w:eastAsia="宋体" w:cs="宋体"/>
                <w:color w:val="auto"/>
                <w:sz w:val="24"/>
                <w:szCs w:val="24"/>
                <w:highlight w:val="none"/>
                <w:lang w:val="en-US" w:eastAsia="zh-CN"/>
              </w:rPr>
              <w:t xml:space="preserve">且提供的证明材料必须</w:t>
            </w:r>
            <w:r>
              <w:rPr>
                <w:rFonts w:hint="eastAsia" w:ascii="宋体" w:hAnsi="宋体" w:eastAsia="宋体" w:cs="宋体"/>
                <w:i w:val="0"/>
                <w:iCs w:val="0"/>
                <w:caps w:val="0"/>
                <w:color w:val="auto"/>
                <w:spacing w:val="0"/>
                <w:sz w:val="24"/>
                <w:szCs w:val="24"/>
                <w:highlight w:val="none"/>
                <w:shd w:val="clear" w:color="auto" w:fill="auto"/>
              </w:rPr>
              <w:t xml:space="preserve">能充分反映出相关数据和内容</w:t>
            </w:r>
            <w:r>
              <w:rPr>
                <w:rFonts w:hint="eastAsia" w:ascii="宋体" w:hAnsi="宋体" w:eastAsia="宋体" w:cs="宋体"/>
                <w:color w:val="auto"/>
                <w:sz w:val="24"/>
                <w:szCs w:val="24"/>
                <w:highlight w:val="none"/>
              </w:rPr>
              <w:t xml:space="preserve">否则该业绩不予计分。）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firstLine="0"/>
              <w:jc w:val="center"/>
              <w:keepLines w:val="0"/>
              <w:keepNext w:val="0"/>
              <w:spacing w:before="0" w:beforeAutospacing="0" w:after="0" w:afterAutospacing="0" w:line="360"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highlight w:val="none"/>
                <w:lang w:val="en-US" w:eastAsia="zh-CN"/>
              </w:rPr>
              <w:t xml:space="preserve">9</w:t>
            </w:r>
            <w:r>
              <w:rPr>
                <w:rFonts w:ascii="宋体" w:hAnsi="宋体" w:eastAsia="宋体" w:cs="宋体"/>
                <w:color w:val="auto"/>
                <w:sz w:val="22"/>
                <w:highlight w:val="none"/>
              </w:rPr>
              <w:t xml:space="preserve">分</w:t>
            </w:r>
            <w:r/>
          </w:p>
        </w:tc>
      </w:tr>
      <w:tr>
        <w:trPr>
          <w:jc w:val="center"/>
          <w:trHeight w:val="306"/>
        </w:trPr>
        <w:tc>
          <w:tcPr>
            <w:tcBorders>
              <w:top w:val="single" w:color="000000" w:sz="4" w:space="0"/>
              <w:left w:val="single" w:color="000000" w:sz="4" w:space="0"/>
              <w:right w:val="single" w:color="000000" w:sz="4" w:space="0"/>
            </w:tcBorders>
            <w:tcW w:w="781" w:type="dxa"/>
            <w:vAlign w:val="center"/>
            <w:vMerge w:val="restart"/>
            <w:textDirection w:val="lrTb"/>
            <w:noWrap w:val="false"/>
          </w:tcPr>
          <w:p>
            <w:pPr>
              <w:ind w:left="0" w:right="0"/>
              <w:jc w:val="center"/>
              <w:keepLines w:val="0"/>
              <w:keepNext w:val="0"/>
              <w:pageBreakBefore w:val="0"/>
              <w:spacing w:before="0" w:beforeAutospacing="0" w:after="0" w:afterAutospacing="0" w:line="400" w:lineRule="exact"/>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3</w:t>
            </w:r>
            <w:r/>
          </w:p>
        </w:tc>
        <w:tc>
          <w:tcPr>
            <w:tcBorders>
              <w:top w:val="single" w:color="000000" w:sz="4" w:space="0"/>
              <w:left w:val="single" w:color="000000" w:sz="4" w:space="0"/>
              <w:right w:val="single" w:color="000000" w:sz="4" w:space="0"/>
            </w:tcBorders>
            <w:tcW w:w="1253" w:type="dxa"/>
            <w:vAlign w:val="center"/>
            <w:vMerge w:val="restart"/>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供应商人员团队</w:t>
            </w:r>
            <w:r/>
          </w:p>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6346"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b/>
                <w:bCs/>
                <w:color w:val="auto"/>
                <w:sz w:val="24"/>
                <w:szCs w:val="24"/>
                <w:highlight w:val="none"/>
              </w:rPr>
              <w:suppressLineNumbers w:val="0"/>
            </w:pPr>
            <w:r>
              <w:rPr>
                <w:rFonts w:hint="eastAsia" w:ascii="宋体" w:hAnsi="宋体" w:cs="宋体"/>
                <w:b/>
                <w:bCs/>
                <w:color w:val="auto"/>
                <w:sz w:val="24"/>
                <w:szCs w:val="24"/>
                <w:highlight w:val="none"/>
                <w:lang w:val="en-US" w:eastAsia="zh-CN"/>
              </w:rPr>
              <w:t xml:space="preserve">项目经理</w:t>
            </w:r>
            <w:r/>
          </w:p>
          <w:p>
            <w:pPr>
              <w:ind w:left="0" w:right="0"/>
              <w:jc w:val="left"/>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i w:val="0"/>
                <w:iCs w:val="0"/>
                <w:caps w:val="0"/>
                <w:color w:val="auto"/>
                <w:spacing w:val="0"/>
                <w:sz w:val="24"/>
                <w:szCs w:val="24"/>
                <w:highlight w:val="none"/>
                <w:shd w:val="clear" w:color="auto" w:fill="ffffff"/>
                <w:lang w:val="zh-CN" w:eastAsia="zh-CN"/>
              </w:rPr>
              <w:t xml:space="preserve">自202</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ffffff"/>
                <w:lang w:val="zh-CN" w:eastAsia="zh-CN"/>
              </w:rPr>
              <w:t xml:space="preserve">年</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ffffff"/>
                <w:lang w:val="zh-CN" w:eastAsia="zh-CN"/>
              </w:rPr>
              <w:t xml:space="preserve">月1日(含)以来担任</w:t>
            </w:r>
            <w:r>
              <w:rPr>
                <w:rFonts w:hint="eastAsia" w:ascii="宋体" w:hAnsi="宋体" w:eastAsia="宋体" w:cs="宋体"/>
                <w:b w:val="0"/>
                <w:bCs w:val="0"/>
                <w:color w:val="auto"/>
                <w:sz w:val="24"/>
                <w:szCs w:val="24"/>
                <w:highlight w:val="none"/>
                <w:lang w:val="zh-CN" w:eastAsia="zh-CN"/>
              </w:rPr>
              <w:t xml:space="preserve">过已完公路养护工程施工的项目经理或项目副经理或技术负责人或项目总工，</w:t>
            </w:r>
            <w:r>
              <w:rPr>
                <w:rFonts w:hint="eastAsia" w:ascii="宋体" w:hAnsi="宋体" w:eastAsia="宋体" w:cs="宋体"/>
                <w:b w:val="0"/>
                <w:bCs w:val="0"/>
                <w:i w:val="0"/>
                <w:iCs w:val="0"/>
                <w:color w:val="auto"/>
                <w:sz w:val="24"/>
                <w:szCs w:val="24"/>
                <w:highlight w:val="none"/>
                <w:vertAlign w:val="baseline"/>
              </w:rPr>
              <w:t xml:space="preserve">每提供一份业绩的得</w:t>
            </w:r>
            <w:r>
              <w:rPr>
                <w:rFonts w:hint="eastAsia" w:ascii="宋体" w:hAnsi="宋体" w:eastAsia="宋体" w:cs="宋体"/>
                <w:b w:val="0"/>
                <w:bCs w:val="0"/>
                <w:i w:val="0"/>
                <w:iCs w:val="0"/>
                <w:color w:val="auto"/>
                <w:sz w:val="24"/>
                <w:szCs w:val="24"/>
                <w:highlight w:val="none"/>
                <w:vertAlign w:val="baseline"/>
                <w:lang w:val="en-US" w:eastAsia="zh-CN"/>
              </w:rPr>
              <w:t xml:space="preserve">3</w:t>
            </w:r>
            <w:r>
              <w:rPr>
                <w:rFonts w:hint="eastAsia" w:ascii="宋体" w:hAnsi="宋体" w:eastAsia="宋体" w:cs="宋体"/>
                <w:b w:val="0"/>
                <w:bCs w:val="0"/>
                <w:i w:val="0"/>
                <w:iCs w:val="0"/>
                <w:color w:val="auto"/>
                <w:sz w:val="24"/>
                <w:szCs w:val="24"/>
                <w:highlight w:val="none"/>
                <w:vertAlign w:val="baseline"/>
              </w:rPr>
              <w:t xml:space="preserve">分，最高</w:t>
            </w:r>
            <w:r>
              <w:rPr>
                <w:rFonts w:hint="eastAsia" w:ascii="宋体" w:hAnsi="宋体" w:eastAsia="宋体" w:cs="宋体"/>
                <w:b w:val="0"/>
                <w:bCs w:val="0"/>
                <w:i w:val="0"/>
                <w:iCs w:val="0"/>
                <w:color w:val="auto"/>
                <w:sz w:val="24"/>
                <w:szCs w:val="24"/>
                <w:highlight w:val="none"/>
                <w:vertAlign w:val="baseline"/>
                <w:lang w:val="en-US" w:eastAsia="zh-CN"/>
              </w:rPr>
              <w:t xml:space="preserve">9</w:t>
            </w:r>
            <w:r>
              <w:rPr>
                <w:rFonts w:hint="eastAsia" w:ascii="宋体" w:hAnsi="宋体" w:eastAsia="宋体" w:cs="宋体"/>
                <w:b w:val="0"/>
                <w:bCs w:val="0"/>
                <w:i w:val="0"/>
                <w:iCs w:val="0"/>
                <w:color w:val="auto"/>
                <w:sz w:val="24"/>
                <w:szCs w:val="24"/>
                <w:highlight w:val="none"/>
                <w:vertAlign w:val="baseline"/>
              </w:rPr>
              <w:t xml:space="preserve">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i w:val="0"/>
                <w:iCs w:val="0"/>
                <w:color w:val="auto"/>
                <w:sz w:val="24"/>
                <w:szCs w:val="24"/>
                <w:highlight w:val="none"/>
                <w:vertAlign w:val="baseline"/>
                <w:lang w:val="en-US" w:eastAsia="zh-CN"/>
              </w:rPr>
              <w:t xml:space="preserve">供应商</w:t>
            </w:r>
            <w:r>
              <w:rPr>
                <w:rFonts w:hint="eastAsia" w:ascii="宋体" w:hAnsi="宋体" w:eastAsia="宋体" w:cs="宋体"/>
                <w:b w:val="0"/>
                <w:bCs w:val="0"/>
                <w:i w:val="0"/>
                <w:iCs w:val="0"/>
                <w:color w:val="auto"/>
                <w:sz w:val="24"/>
                <w:szCs w:val="24"/>
                <w:highlight w:val="none"/>
                <w:vertAlign w:val="baseline"/>
              </w:rPr>
              <w:t xml:space="preserve">需提供类似业绩的中标通知书、合同</w:t>
            </w:r>
            <w:r>
              <w:rPr>
                <w:rFonts w:hint="eastAsia" w:ascii="宋体" w:hAnsi="宋体" w:eastAsia="宋体" w:cs="宋体"/>
                <w:b w:val="0"/>
                <w:bCs w:val="0"/>
                <w:i w:val="0"/>
                <w:iCs w:val="0"/>
                <w:color w:val="auto"/>
                <w:sz w:val="24"/>
                <w:szCs w:val="24"/>
                <w:highlight w:val="none"/>
                <w:vertAlign w:val="baseline"/>
                <w:lang w:eastAsia="zh-CN"/>
              </w:rPr>
              <w:t xml:space="preserve">、</w:t>
            </w:r>
            <w:r>
              <w:rPr>
                <w:rFonts w:hint="eastAsia" w:ascii="宋体" w:hAnsi="宋体" w:eastAsia="宋体" w:cs="宋体"/>
                <w:b w:val="0"/>
                <w:bCs w:val="0"/>
                <w:i w:val="0"/>
                <w:iCs w:val="0"/>
                <w:color w:val="auto"/>
                <w:sz w:val="24"/>
                <w:szCs w:val="24"/>
                <w:highlight w:val="none"/>
                <w:vertAlign w:val="baseline"/>
                <w:lang w:val="en-US" w:eastAsia="zh-CN"/>
              </w:rPr>
              <w:t xml:space="preserve">交竣工或完交工证书</w:t>
            </w:r>
            <w:r>
              <w:rPr>
                <w:rFonts w:hint="eastAsia" w:ascii="宋体" w:hAnsi="宋体" w:eastAsia="宋体" w:cs="宋体"/>
                <w:b w:val="0"/>
                <w:bCs w:val="0"/>
                <w:i w:val="0"/>
                <w:iCs w:val="0"/>
                <w:color w:val="auto"/>
                <w:sz w:val="24"/>
                <w:szCs w:val="24"/>
                <w:highlight w:val="none"/>
                <w:vertAlign w:val="baseline"/>
              </w:rPr>
              <w:t xml:space="preserve">原件扫描至投标文件中，</w:t>
            </w:r>
            <w:r>
              <w:rPr>
                <w:rFonts w:hint="eastAsia" w:ascii="宋体" w:hAnsi="宋体" w:eastAsia="宋体" w:cs="宋体"/>
                <w:b w:val="0"/>
                <w:bCs w:val="0"/>
                <w:i w:val="0"/>
                <w:iCs w:val="0"/>
                <w:color w:val="auto"/>
                <w:sz w:val="24"/>
                <w:szCs w:val="24"/>
                <w:highlight w:val="none"/>
                <w:vertAlign w:val="baseline"/>
                <w:lang w:val="en-US" w:eastAsia="zh-CN"/>
              </w:rPr>
              <w:t xml:space="preserve">三</w:t>
            </w:r>
            <w:r>
              <w:rPr>
                <w:rFonts w:hint="eastAsia" w:ascii="宋体" w:hAnsi="宋体" w:eastAsia="宋体" w:cs="宋体"/>
                <w:b w:val="0"/>
                <w:bCs w:val="0"/>
                <w:i w:val="0"/>
                <w:iCs w:val="0"/>
                <w:color w:val="auto"/>
                <w:sz w:val="24"/>
                <w:szCs w:val="24"/>
                <w:highlight w:val="none"/>
                <w:vertAlign w:val="baseline"/>
              </w:rPr>
              <w:t xml:space="preserve">者缺一不可，否则业绩不予认可</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项目经理业绩与项目总工业绩与供应商业绩可重复。</w:t>
            </w:r>
            <w:r>
              <w:rPr>
                <w:rFonts w:hint="eastAsia" w:ascii="宋体" w:hAnsi="宋体" w:eastAsia="宋体" w:cs="宋体"/>
                <w:b w:val="0"/>
                <w:bCs w:val="0"/>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firstLine="0"/>
              <w:jc w:val="center"/>
              <w:keepLines w:val="0"/>
              <w:keepNext w:val="0"/>
              <w:spacing w:before="0" w:beforeAutospacing="0" w:after="0" w:afterAutospacing="0" w:line="360"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highlight w:val="none"/>
                <w:lang w:val="en-US" w:eastAsia="zh-CN"/>
              </w:rPr>
              <w:t xml:space="preserve">9</w:t>
            </w:r>
            <w:r>
              <w:rPr>
                <w:rFonts w:ascii="宋体" w:hAnsi="宋体" w:eastAsia="宋体" w:cs="宋体"/>
                <w:color w:val="auto"/>
                <w:sz w:val="22"/>
                <w:highlight w:val="none"/>
              </w:rPr>
              <w:t xml:space="preserve">分</w:t>
            </w:r>
            <w:r/>
          </w:p>
        </w:tc>
      </w:tr>
      <w:tr>
        <w:trPr>
          <w:jc w:val="center"/>
          <w:trHeight w:val="306"/>
        </w:trPr>
        <w:tc>
          <w:tcPr>
            <w:tcBorders>
              <w:left w:val="single" w:color="000000" w:sz="4" w:space="0"/>
              <w:right w:val="single" w:color="000000" w:sz="4" w:space="0"/>
            </w:tcBorders>
            <w:tcW w:w="781" w:type="dxa"/>
            <w:vAlign w:val="center"/>
            <w:vMerge w:val="continue"/>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Borders>
              <w:left w:val="single" w:color="000000" w:sz="4" w:space="0"/>
              <w:right w:val="single" w:color="000000" w:sz="4" w:space="0"/>
            </w:tcBorders>
            <w:tcW w:w="1253" w:type="dxa"/>
            <w:vAlign w:val="center"/>
            <w:vMerge w:val="continue"/>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346"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项目总工</w:t>
            </w:r>
            <w:r/>
          </w:p>
          <w:p>
            <w:pPr>
              <w:ind w:left="0" w:right="0"/>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b w:val="0"/>
                <w:bCs w:val="0"/>
                <w:color w:val="auto"/>
                <w:sz w:val="24"/>
                <w:szCs w:val="24"/>
                <w:highlight w:val="none"/>
                <w:lang w:val="zh-CN" w:eastAsia="zh-CN"/>
              </w:rPr>
              <w:t xml:space="preserve">自</w:t>
            </w:r>
            <w:r>
              <w:rPr>
                <w:rFonts w:hint="eastAsia" w:ascii="宋体" w:hAnsi="宋体" w:eastAsia="宋体" w:cs="宋体"/>
                <w:i w:val="0"/>
                <w:iCs w:val="0"/>
                <w:caps w:val="0"/>
                <w:color w:val="auto"/>
                <w:spacing w:val="0"/>
                <w:sz w:val="24"/>
                <w:szCs w:val="24"/>
                <w:highlight w:val="none"/>
                <w:shd w:val="clear" w:color="auto" w:fill="ffffff"/>
                <w:lang w:val="zh-CN" w:eastAsia="zh-CN"/>
              </w:rPr>
              <w:t xml:space="preserve">202</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ffffff"/>
                <w:lang w:val="zh-CN" w:eastAsia="zh-CN"/>
              </w:rPr>
              <w:t xml:space="preserve">年</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ffffff"/>
                <w:lang w:val="zh-CN" w:eastAsia="zh-CN"/>
              </w:rPr>
              <w:t xml:space="preserve">月1</w:t>
            </w:r>
            <w:r>
              <w:rPr>
                <w:rFonts w:hint="eastAsia" w:ascii="宋体" w:hAnsi="宋体" w:eastAsia="宋体" w:cs="宋体"/>
                <w:b w:val="0"/>
                <w:bCs w:val="0"/>
                <w:color w:val="auto"/>
                <w:sz w:val="24"/>
                <w:szCs w:val="24"/>
                <w:highlight w:val="none"/>
                <w:lang w:val="zh-CN" w:eastAsia="zh-CN"/>
              </w:rPr>
              <w:t xml:space="preserve">日(含)以来担任过已完公路养护工程施工的项目总工或技术负责人或项目副经理，</w:t>
            </w:r>
            <w:r>
              <w:rPr>
                <w:rFonts w:hint="eastAsia" w:ascii="宋体" w:hAnsi="宋体" w:eastAsia="宋体" w:cs="宋体"/>
                <w:b w:val="0"/>
                <w:bCs w:val="0"/>
                <w:i w:val="0"/>
                <w:iCs w:val="0"/>
                <w:color w:val="auto"/>
                <w:sz w:val="24"/>
                <w:szCs w:val="24"/>
                <w:highlight w:val="none"/>
                <w:vertAlign w:val="baseline"/>
              </w:rPr>
              <w:t xml:space="preserve">每提供一份业绩的得</w:t>
            </w:r>
            <w:r>
              <w:rPr>
                <w:rFonts w:hint="eastAsia" w:ascii="宋体" w:hAnsi="宋体" w:eastAsia="宋体" w:cs="宋体"/>
                <w:b w:val="0"/>
                <w:bCs w:val="0"/>
                <w:i w:val="0"/>
                <w:iCs w:val="0"/>
                <w:color w:val="auto"/>
                <w:sz w:val="24"/>
                <w:szCs w:val="24"/>
                <w:highlight w:val="none"/>
                <w:vertAlign w:val="baseline"/>
                <w:lang w:val="en-US" w:eastAsia="zh-CN"/>
              </w:rPr>
              <w:t xml:space="preserve">3</w:t>
            </w:r>
            <w:r>
              <w:rPr>
                <w:rFonts w:hint="eastAsia" w:ascii="宋体" w:hAnsi="宋体" w:eastAsia="宋体" w:cs="宋体"/>
                <w:b w:val="0"/>
                <w:bCs w:val="0"/>
                <w:i w:val="0"/>
                <w:iCs w:val="0"/>
                <w:color w:val="auto"/>
                <w:sz w:val="24"/>
                <w:szCs w:val="24"/>
                <w:highlight w:val="none"/>
                <w:vertAlign w:val="baseline"/>
              </w:rPr>
              <w:t xml:space="preserve">分，最高</w:t>
            </w:r>
            <w:r>
              <w:rPr>
                <w:rFonts w:hint="eastAsia" w:ascii="宋体" w:hAnsi="宋体" w:eastAsia="宋体" w:cs="宋体"/>
                <w:b w:val="0"/>
                <w:bCs w:val="0"/>
                <w:i w:val="0"/>
                <w:iCs w:val="0"/>
                <w:color w:val="auto"/>
                <w:sz w:val="24"/>
                <w:szCs w:val="24"/>
                <w:highlight w:val="none"/>
                <w:vertAlign w:val="baseline"/>
                <w:lang w:val="en-US" w:eastAsia="zh-CN"/>
              </w:rPr>
              <w:t xml:space="preserve">9</w:t>
            </w:r>
            <w:r>
              <w:rPr>
                <w:rFonts w:hint="eastAsia" w:ascii="宋体" w:hAnsi="宋体" w:eastAsia="宋体" w:cs="宋体"/>
                <w:b w:val="0"/>
                <w:bCs w:val="0"/>
                <w:i w:val="0"/>
                <w:iCs w:val="0"/>
                <w:color w:val="auto"/>
                <w:sz w:val="24"/>
                <w:szCs w:val="24"/>
                <w:highlight w:val="none"/>
                <w:vertAlign w:val="baseline"/>
              </w:rPr>
              <w:t xml:space="preserve">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i w:val="0"/>
                <w:iCs w:val="0"/>
                <w:color w:val="auto"/>
                <w:sz w:val="24"/>
                <w:szCs w:val="24"/>
                <w:highlight w:val="none"/>
                <w:vertAlign w:val="baseline"/>
                <w:lang w:val="en-US" w:eastAsia="zh-CN"/>
              </w:rPr>
              <w:t xml:space="preserve">供应商</w:t>
            </w:r>
            <w:r>
              <w:rPr>
                <w:rFonts w:hint="eastAsia" w:ascii="宋体" w:hAnsi="宋体" w:eastAsia="宋体" w:cs="宋体"/>
                <w:b w:val="0"/>
                <w:bCs w:val="0"/>
                <w:i w:val="0"/>
                <w:iCs w:val="0"/>
                <w:color w:val="auto"/>
                <w:sz w:val="24"/>
                <w:szCs w:val="24"/>
                <w:highlight w:val="none"/>
                <w:vertAlign w:val="baseline"/>
              </w:rPr>
              <w:t xml:space="preserve">需提供类似业绩的中标通知书、合同</w:t>
            </w:r>
            <w:r>
              <w:rPr>
                <w:rFonts w:hint="eastAsia" w:ascii="宋体" w:hAnsi="宋体" w:eastAsia="宋体" w:cs="宋体"/>
                <w:b w:val="0"/>
                <w:bCs w:val="0"/>
                <w:i w:val="0"/>
                <w:iCs w:val="0"/>
                <w:color w:val="auto"/>
                <w:sz w:val="24"/>
                <w:szCs w:val="24"/>
                <w:highlight w:val="none"/>
                <w:vertAlign w:val="baseline"/>
                <w:lang w:eastAsia="zh-CN"/>
              </w:rPr>
              <w:t xml:space="preserve">、</w:t>
            </w:r>
            <w:r>
              <w:rPr>
                <w:rFonts w:hint="eastAsia" w:ascii="宋体" w:hAnsi="宋体" w:eastAsia="宋体" w:cs="宋体"/>
                <w:b w:val="0"/>
                <w:bCs w:val="0"/>
                <w:i w:val="0"/>
                <w:iCs w:val="0"/>
                <w:color w:val="auto"/>
                <w:sz w:val="24"/>
                <w:szCs w:val="24"/>
                <w:highlight w:val="none"/>
                <w:vertAlign w:val="baseline"/>
                <w:lang w:val="en-US" w:eastAsia="zh-CN"/>
              </w:rPr>
              <w:t xml:space="preserve">交竣工或完交工证书</w:t>
            </w:r>
            <w:r>
              <w:rPr>
                <w:rFonts w:hint="eastAsia" w:ascii="宋体" w:hAnsi="宋体" w:eastAsia="宋体" w:cs="宋体"/>
                <w:b w:val="0"/>
                <w:bCs w:val="0"/>
                <w:i w:val="0"/>
                <w:iCs w:val="0"/>
                <w:color w:val="auto"/>
                <w:sz w:val="24"/>
                <w:szCs w:val="24"/>
                <w:highlight w:val="none"/>
                <w:vertAlign w:val="baseline"/>
              </w:rPr>
              <w:t xml:space="preserve">原件扫描至投标文件中，</w:t>
            </w:r>
            <w:r>
              <w:rPr>
                <w:rFonts w:hint="eastAsia" w:ascii="宋体" w:hAnsi="宋体" w:eastAsia="宋体" w:cs="宋体"/>
                <w:b w:val="0"/>
                <w:bCs w:val="0"/>
                <w:i w:val="0"/>
                <w:iCs w:val="0"/>
                <w:color w:val="auto"/>
                <w:sz w:val="24"/>
                <w:szCs w:val="24"/>
                <w:highlight w:val="none"/>
                <w:vertAlign w:val="baseline"/>
                <w:lang w:val="en-US" w:eastAsia="zh-CN"/>
              </w:rPr>
              <w:t xml:space="preserve">三</w:t>
            </w:r>
            <w:r>
              <w:rPr>
                <w:rFonts w:hint="eastAsia" w:ascii="宋体" w:hAnsi="宋体" w:eastAsia="宋体" w:cs="宋体"/>
                <w:b w:val="0"/>
                <w:bCs w:val="0"/>
                <w:i w:val="0"/>
                <w:iCs w:val="0"/>
                <w:color w:val="auto"/>
                <w:sz w:val="24"/>
                <w:szCs w:val="24"/>
                <w:highlight w:val="none"/>
                <w:vertAlign w:val="baseline"/>
              </w:rPr>
              <w:t xml:space="preserve">者缺一不可，否则业绩不予认可</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项目经理业绩与项目总工业绩与供应商业绩可重复。</w:t>
            </w:r>
            <w:r>
              <w:rPr>
                <w:rFonts w:hint="eastAsia" w:ascii="宋体" w:hAnsi="宋体" w:eastAsia="宋体" w:cs="宋体"/>
                <w:b w:val="0"/>
                <w:bCs w:val="0"/>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firstLine="0"/>
              <w:jc w:val="center"/>
              <w:keepLines w:val="0"/>
              <w:keepNext w:val="0"/>
              <w:spacing w:before="68" w:beforeAutospacing="0" w:after="0" w:afterAutospacing="0" w:line="85"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highlight w:val="none"/>
                <w:lang w:val="en-US" w:eastAsia="zh-CN"/>
              </w:rPr>
              <w:t xml:space="preserve">9分</w:t>
            </w:r>
            <w:r/>
          </w:p>
        </w:tc>
      </w:tr>
      <w:tr>
        <w:trPr>
          <w:jc w:val="center"/>
          <w:trHeight w:val="306"/>
        </w:trPr>
        <w:tc>
          <w:tcPr>
            <w:tcBorders>
              <w:left w:val="single" w:color="000000" w:sz="4" w:space="0"/>
              <w:right w:val="single" w:color="000000" w:sz="4" w:space="0"/>
            </w:tcBorders>
            <w:tcW w:w="781" w:type="dxa"/>
            <w:vAlign w:val="center"/>
            <w:vMerge w:val="continue"/>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Borders>
              <w:left w:val="single" w:color="000000" w:sz="4" w:space="0"/>
              <w:right w:val="single" w:color="000000" w:sz="4" w:space="0"/>
            </w:tcBorders>
            <w:tcW w:w="1253" w:type="dxa"/>
            <w:vAlign w:val="center"/>
            <w:vMerge w:val="continue"/>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346" w:type="dxa"/>
            <w:vAlign w:val="top"/>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养护人员</w:t>
            </w:r>
            <w:r/>
          </w:p>
          <w:p>
            <w:pPr>
              <w:ind w:left="0" w:right="0"/>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b w:val="0"/>
                <w:bCs w:val="0"/>
                <w:color w:val="auto"/>
                <w:sz w:val="24"/>
                <w:szCs w:val="24"/>
                <w:highlight w:val="none"/>
                <w:lang w:eastAsia="zh-CN"/>
              </w:rPr>
              <w:t xml:space="preserve">拟派项目养护管理人员中每具有一个高级公路养护工证书得</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分，每具有一个中级公路养护工证书得</w:t>
            </w:r>
            <w:r>
              <w:rPr>
                <w:rFonts w:hint="eastAsia" w:ascii="宋体" w:hAnsi="宋体" w:eastAsia="宋体" w:cs="宋体"/>
                <w:b w:val="0"/>
                <w:bCs w:val="0"/>
                <w:color w:val="auto"/>
                <w:sz w:val="24"/>
                <w:szCs w:val="24"/>
                <w:highlight w:val="none"/>
                <w:lang w:val="en-US" w:eastAsia="zh-CN"/>
              </w:rPr>
              <w:t xml:space="preserve">0.5</w:t>
            </w:r>
            <w:r>
              <w:rPr>
                <w:rFonts w:hint="eastAsia" w:ascii="宋体" w:hAnsi="宋体" w:eastAsia="宋体" w:cs="宋体"/>
                <w:b w:val="0"/>
                <w:bCs w:val="0"/>
                <w:color w:val="auto"/>
                <w:sz w:val="24"/>
                <w:szCs w:val="24"/>
                <w:highlight w:val="none"/>
                <w:lang w:eastAsia="zh-CN"/>
              </w:rPr>
              <w:t xml:space="preserve">分，本项最高得</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分。(若同一人员同时具有高级和中级公路养护工证书，按高级公路养护工计一次分，不重复计分。）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firstLine="0"/>
              <w:jc w:val="center"/>
              <w:keepLines w:val="0"/>
              <w:keepNext w:val="0"/>
              <w:spacing w:before="68" w:beforeAutospacing="0" w:after="0" w:afterAutospacing="0" w:line="85"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highlight w:val="none"/>
                <w:lang w:val="en-US" w:eastAsia="zh-CN"/>
              </w:rPr>
              <w:t xml:space="preserve">3分</w:t>
            </w:r>
            <w:r/>
          </w:p>
        </w:tc>
      </w:tr>
      <w:tr>
        <w:trPr>
          <w:jc w:val="center"/>
          <w:trHeight w:val="306"/>
        </w:trPr>
        <w:tc>
          <w:tcPr>
            <w:gridSpan w:val="3"/>
            <w:tcBorders>
              <w:top w:val="single" w:color="000000" w:sz="4" w:space="0"/>
              <w:left w:val="single" w:color="000000" w:sz="4" w:space="0"/>
              <w:bottom w:val="single" w:color="000000" w:sz="4" w:space="0"/>
              <w:right w:val="single" w:color="000000" w:sz="4" w:space="0"/>
            </w:tcBorders>
            <w:tcW w:w="838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eastAsia="en-US"/>
              </w:rPr>
              <w:suppressLineNumbers w:val="0"/>
            </w:pPr>
            <w:r>
              <w:rPr>
                <w:rFonts w:hint="eastAsia" w:ascii="宋体" w:hAnsi="宋体" w:eastAsia="宋体" w:cs="宋体"/>
                <w:color w:val="auto"/>
                <w:sz w:val="24"/>
                <w:szCs w:val="24"/>
                <w:highlight w:val="none"/>
                <w:lang w:eastAsia="en-US"/>
              </w:rPr>
              <w:t xml:space="preserve">合计</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100</w:t>
            </w:r>
            <w:r>
              <w:rPr>
                <w:rFonts w:hint="eastAsia" w:ascii="宋体" w:hAnsi="宋体" w:eastAsia="宋体" w:cs="宋体"/>
                <w:color w:val="auto"/>
                <w:sz w:val="24"/>
                <w:szCs w:val="24"/>
                <w:highlight w:val="none"/>
                <w:lang w:val="en-US" w:eastAsia="zh-CN"/>
              </w:rPr>
              <w:t xml:space="preserve">分</w:t>
            </w:r>
            <w:r/>
          </w:p>
        </w:tc>
      </w:tr>
      <w:tr>
        <w:trPr>
          <w:jc w:val="center"/>
          <w:trHeight w:val="306"/>
        </w:trPr>
        <w:tc>
          <w:tcPr>
            <w:gridSpan w:val="4"/>
            <w:tcBorders>
              <w:top w:val="single" w:color="000000" w:sz="4" w:space="0"/>
              <w:left w:val="single" w:color="000000" w:sz="4" w:space="0"/>
              <w:bottom w:val="single" w:color="000000" w:sz="4" w:space="0"/>
              <w:right w:val="single" w:color="000000" w:sz="4" w:space="0"/>
            </w:tcBorders>
            <w:tcW w:w="9280" w:type="dxa"/>
            <w:vAlign w:val="center"/>
            <w:textDirection w:val="lrTb"/>
            <w:noWrap w:val="false"/>
          </w:tcPr>
          <w:p>
            <w:pPr>
              <w:ind w:left="0" w:right="0"/>
              <w:jc w:val="left"/>
              <w:keepLines w:val="0"/>
              <w:keepNext w:val="0"/>
              <w:spacing w:before="0" w:beforeAutospacing="0" w:after="0" w:afterAutospacing="0" w:line="360" w:lineRule="exact"/>
              <w:widowControl w:val="off"/>
              <w:tabs>
                <w:tab w:val="left" w:pos="1440" w:leader="none"/>
              </w:tabs>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说明：</w:t>
            </w:r>
            <w:r/>
          </w:p>
          <w:p>
            <w:pPr>
              <w:ind w:left="0" w:right="0"/>
              <w:jc w:val="left"/>
              <w:keepLines w:val="0"/>
              <w:keepNext w:val="0"/>
              <w:spacing w:before="0" w:beforeAutospacing="0" w:after="0" w:afterAutospacing="0" w:line="360" w:lineRule="exact"/>
              <w:widowControl w:val="off"/>
              <w:tabs>
                <w:tab w:val="left" w:pos="1440" w:leader="none"/>
              </w:tabs>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rPr>
              <w:t xml:space="preserve">1.投标</w:t>
            </w:r>
            <w:r>
              <w:rPr>
                <w:rFonts w:hint="eastAsia" w:ascii="宋体" w:hAnsi="宋体" w:eastAsia="宋体" w:cs="宋体"/>
                <w:b w:val="0"/>
                <w:bCs w:val="0"/>
                <w:color w:val="auto"/>
                <w:sz w:val="24"/>
                <w:szCs w:val="24"/>
                <w:highlight w:val="none"/>
                <w:lang w:val="zh-CN" w:eastAsia="zh-CN"/>
              </w:rPr>
              <w:t xml:space="preserve">供应商必须提供社保机构出具的近</w:t>
            </w:r>
            <w:r>
              <w:rPr>
                <w:rFonts w:hint="eastAsia" w:ascii="宋体" w:hAnsi="宋体" w:eastAsia="宋体" w:cs="宋体"/>
                <w:b w:val="0"/>
                <w:bCs w:val="0"/>
                <w:color w:val="auto"/>
                <w:sz w:val="24"/>
                <w:szCs w:val="24"/>
                <w:highlight w:val="none"/>
                <w:lang w:val="en-US" w:eastAsia="zh-CN"/>
              </w:rPr>
              <w:t xml:space="preserve">三个月任意一个月</w:t>
            </w:r>
            <w:r>
              <w:rPr>
                <w:rFonts w:hint="eastAsia" w:ascii="宋体" w:hAnsi="宋体" w:eastAsia="宋体" w:cs="宋体"/>
                <w:b w:val="0"/>
                <w:bCs w:val="0"/>
                <w:color w:val="auto"/>
                <w:sz w:val="24"/>
                <w:szCs w:val="24"/>
                <w:highlight w:val="none"/>
                <w:lang w:val="zh-CN" w:eastAsia="zh-CN"/>
              </w:rPr>
              <w:t xml:space="preserve">（202</w:t>
            </w: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zh-CN" w:eastAsia="zh-CN"/>
              </w:rPr>
              <w:t xml:space="preserve">年</w:t>
            </w:r>
            <w:r>
              <w:rPr>
                <w:rFonts w:hint="eastAsia" w:ascii="宋体" w:hAnsi="宋体" w:eastAsia="宋体" w:cs="宋体"/>
                <w:b w:val="0"/>
                <w:bCs w:val="0"/>
                <w:color w:val="auto"/>
                <w:sz w:val="24"/>
                <w:szCs w:val="24"/>
                <w:highlight w:val="none"/>
                <w:lang w:val="en-US" w:eastAsia="zh-CN"/>
              </w:rPr>
              <w:t xml:space="preserve">01</w:t>
            </w:r>
            <w:r>
              <w:rPr>
                <w:rFonts w:hint="eastAsia" w:ascii="宋体" w:hAnsi="宋体" w:eastAsia="宋体" w:cs="宋体"/>
                <w:b w:val="0"/>
                <w:bCs w:val="0"/>
                <w:color w:val="auto"/>
                <w:sz w:val="24"/>
                <w:szCs w:val="24"/>
                <w:highlight w:val="none"/>
                <w:lang w:val="zh-CN" w:eastAsia="zh-CN"/>
              </w:rPr>
              <w:t xml:space="preserve">月-202</w:t>
            </w: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zh-CN" w:eastAsia="zh-CN"/>
              </w:rPr>
              <w:t xml:space="preserve">年</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zh-CN" w:eastAsia="zh-CN"/>
              </w:rPr>
              <w:t xml:space="preserve">月）为拟投入本工程</w:t>
            </w:r>
            <w:r>
              <w:rPr>
                <w:rFonts w:hint="eastAsia" w:ascii="宋体" w:hAnsi="宋体" w:eastAsia="宋体" w:cs="宋体"/>
                <w:b w:val="0"/>
                <w:bCs w:val="0"/>
                <w:color w:val="auto"/>
                <w:sz w:val="24"/>
                <w:szCs w:val="24"/>
                <w:highlight w:val="none"/>
                <w:lang w:val="en-US" w:eastAsia="zh-CN"/>
              </w:rPr>
              <w:t xml:space="preserve">人员</w:t>
            </w:r>
            <w:r>
              <w:rPr>
                <w:rFonts w:hint="eastAsia" w:ascii="宋体" w:hAnsi="宋体" w:eastAsia="宋体" w:cs="宋体"/>
                <w:b w:val="0"/>
                <w:bCs w:val="0"/>
                <w:color w:val="auto"/>
                <w:sz w:val="24"/>
                <w:szCs w:val="24"/>
                <w:highlight w:val="none"/>
                <w:lang w:val="zh-CN" w:eastAsia="zh-CN"/>
              </w:rPr>
              <w:t xml:space="preserve">缴纳的养老保险金缴费证明材料（须明确缴费月份、个人姓名、缴费单位，且加盖社保中心章或社保中心参保缴费证明电子专用章；如果投标单位是事业单位编制，请提供事业单位主管部门证明。如属于企业退休人员，现役军人等客观原因无法提供养老保险缴费证明，必须出具相关证明材料及劳动合同</w:t>
            </w:r>
            <w:r>
              <w:rPr>
                <w:rFonts w:hint="eastAsia" w:ascii="宋体" w:hAnsi="宋体" w:eastAsia="宋体" w:cs="宋体"/>
                <w:b w:val="0"/>
                <w:bCs w:val="0"/>
                <w:color w:val="auto"/>
                <w:sz w:val="24"/>
                <w:szCs w:val="24"/>
                <w:highlight w:val="none"/>
                <w:lang w:val="en-US" w:eastAsia="zh-CN"/>
              </w:rPr>
              <w:t xml:space="preserve">。</w:t>
            </w:r>
            <w:r/>
          </w:p>
          <w:p>
            <w:pPr>
              <w:ind w:left="0" w:right="0"/>
              <w:jc w:val="left"/>
              <w:keepLines w:val="0"/>
              <w:keepNext w:val="0"/>
              <w:spacing w:before="0" w:beforeAutospacing="0" w:after="0" w:afterAutospacing="0" w:line="360" w:lineRule="exact"/>
              <w:widowControl w:val="off"/>
              <w:tabs>
                <w:tab w:val="left" w:pos="1440" w:leader="none"/>
              </w:tabs>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2．除评分标准中另有说明外，所有认证、证明和业绩均以有效的证明文件并加盖公章为依据。</w:t>
            </w:r>
            <w:r/>
          </w:p>
          <w:p>
            <w:pPr>
              <w:ind w:left="0" w:right="0"/>
              <w:jc w:val="left"/>
              <w:keepLines w:val="0"/>
              <w:keepNext w:val="0"/>
              <w:spacing w:before="0" w:beforeAutospacing="0" w:after="0" w:afterAutospacing="0" w:line="360" w:lineRule="exact"/>
              <w:widowControl w:val="off"/>
              <w:tabs>
                <w:tab w:val="left" w:pos="1440" w:leader="none"/>
              </w:tabs>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3．对小、微型企业；监狱、戒毒企业；残疾人福利性单位的价格给予5%的扣除，用扣除后的价格参与评审。</w:t>
            </w:r>
            <w:r/>
          </w:p>
          <w:p>
            <w:pPr>
              <w:ind w:left="0" w:right="0"/>
              <w:jc w:val="left"/>
              <w:keepLines w:val="0"/>
              <w:keepNext w:val="0"/>
              <w:spacing w:before="0" w:beforeAutospacing="0" w:after="0" w:afterAutospacing="0" w:line="360" w:lineRule="exact"/>
              <w:widowControl w:val="off"/>
              <w:tabs>
                <w:tab w:val="left" w:pos="1440" w:leader="none"/>
              </w:tabs>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参加磋商的企业，应当按照《政府采购促进中小企业发展管理办法》（财库〔2020〕46号）的规定提供《中小企业声明函》（中小企业划型标准详见《关于印发中小企业划型标准规定的通知》工信部联企业〔2011〕300号）或由省级以上监狱管理局戒毒管理局（含新疆生产建设兵团）出具的属于监狱企业的证明文件或《残疾人福利性单位声明函》，如未按要求填写和提供有效证明或相关内容表述不清的，不得享受价格扣除。监狱企业、残疾人福利性单位属于小型、微型企业的，不重复享受政策。</w:t>
            </w:r>
            <w:r/>
          </w:p>
          <w:p>
            <w:pPr>
              <w:ind w:left="0" w:right="0"/>
              <w:jc w:val="left"/>
              <w:keepLines w:val="0"/>
              <w:keepNext w:val="0"/>
              <w:spacing w:before="0" w:beforeAutospacing="0" w:after="0" w:afterAutospacing="0" w:line="360" w:lineRule="exact"/>
              <w:widowControl w:val="off"/>
              <w:tabs>
                <w:tab w:val="left" w:pos="1440" w:leader="none"/>
              </w:tabs>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4．推荐原则</w:t>
            </w:r>
            <w:r/>
          </w:p>
          <w:p>
            <w:pPr>
              <w:ind w:left="0" w:right="0"/>
              <w:jc w:val="left"/>
              <w:keepLines w:val="0"/>
              <w:keepNext w:val="0"/>
              <w:spacing w:before="0" w:beforeAutospacing="0" w:after="0" w:afterAutospacing="0" w:line="360" w:lineRule="exact"/>
              <w:widowControl w:val="off"/>
              <w:tabs>
                <w:tab w:val="left" w:pos="1440" w:leader="none"/>
              </w:tabs>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磋商小组按照磋商文件所确定的评分方法计算出供应商的综合得分，按综合得分从高到低进行排序，推荐排名第一的供应商为成交候选人，排名第二、第三的依次为后备的成交候选人。当出现2份或2份以上响应文件综合得分相同时，按以下方法确定排名：</w:t>
            </w:r>
            <w:r/>
          </w:p>
          <w:p>
            <w:pPr>
              <w:ind w:left="0" w:right="0"/>
              <w:jc w:val="left"/>
              <w:keepLines w:val="0"/>
              <w:keepNext w:val="0"/>
              <w:spacing w:before="0" w:beforeAutospacing="0" w:after="0" w:afterAutospacing="0" w:line="360" w:lineRule="exact"/>
              <w:widowControl w:val="off"/>
              <w:tabs>
                <w:tab w:val="left" w:pos="1440" w:leader="none"/>
              </w:tabs>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①取最后报价低的供应商排名在前；</w:t>
            </w:r>
            <w:r/>
          </w:p>
          <w:p>
            <w:pPr>
              <w:ind w:left="0" w:right="0"/>
              <w:jc w:val="left"/>
              <w:keepLines w:val="0"/>
              <w:keepNext w:val="0"/>
              <w:spacing w:before="0" w:beforeAutospacing="0" w:after="0" w:afterAutospacing="0" w:line="360" w:lineRule="exact"/>
              <w:widowControl w:val="off"/>
              <w:tabs>
                <w:tab w:val="left" w:pos="1440"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SA"/>
              </w:rPr>
              <w:t xml:space="preserve">②最后报价仍相同，由磋商小组从其拟派的人员、业绩等方面，通过集体讨论确定其排名先后。</w:t>
            </w:r>
            <w:r/>
          </w:p>
        </w:tc>
      </w:tr>
    </w:tbl>
    <w:p>
      <w:pPr>
        <w:pStyle w:val="1065"/>
        <w:ind w:left="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
          <w:bCs w:val="0"/>
          <w:color w:val="auto"/>
          <w:sz w:val="36"/>
          <w:szCs w:val="36"/>
          <w:highlight w:val="none"/>
          <w:lang w:eastAsia="zh-CN" w:bidi="ar"/>
        </w:rPr>
      </w:pPr>
      <w:r/>
      <w:bookmarkStart w:id="21" w:name="OLE_LINK20"/>
      <w:r>
        <w:rPr>
          <w:rFonts w:hint="eastAsia" w:ascii="宋体" w:hAnsi="宋体" w:eastAsia="宋体" w:cs="宋体"/>
          <w:b/>
          <w:bCs w:val="0"/>
          <w:color w:val="auto"/>
          <w:sz w:val="36"/>
          <w:szCs w:val="36"/>
          <w:highlight w:val="none"/>
          <w:lang w:eastAsia="zh-CN" w:bidi="ar"/>
        </w:rPr>
        <w:br w:type="page" w:clear="all"/>
      </w:r>
      <w:r/>
    </w:p>
    <w:p>
      <w:pPr>
        <w:jc w:val="center"/>
        <w:spacing w:line="360" w:lineRule="auto"/>
        <w:tabs>
          <w:tab w:val="left" w:pos="1440" w:leader="none"/>
        </w:tabs>
        <w:rPr>
          <w:rFonts w:hint="eastAsia" w:ascii="仿宋" w:hAnsi="仿宋" w:eastAsia="仿宋" w:cs="仿宋"/>
          <w:b/>
          <w:bCs w:val="0"/>
          <w:color w:val="auto"/>
          <w:sz w:val="36"/>
          <w:szCs w:val="36"/>
          <w:highlight w:val="none"/>
          <w:lang w:eastAsia="zh-CN"/>
        </w:rPr>
      </w:pPr>
      <w:r>
        <w:rPr>
          <w:rFonts w:hint="eastAsia" w:ascii="宋体" w:hAnsi="宋体" w:eastAsia="宋体" w:cs="宋体"/>
          <w:b/>
          <w:bCs w:val="0"/>
          <w:color w:val="auto"/>
          <w:sz w:val="36"/>
          <w:szCs w:val="36"/>
          <w:highlight w:val="none"/>
          <w:lang w:eastAsia="zh-CN" w:bidi="ar"/>
        </w:rPr>
        <w:t xml:space="preserve">第四章  采购项目的服务要求和数量等</w:t>
      </w:r>
      <w:r>
        <w:rPr>
          <w:rFonts w:ascii="黑体" w:hAnsi="黑体" w:eastAsia="黑体" w:cs="黑体"/>
          <w:b/>
          <w:color w:val="auto"/>
          <w:sz w:val="22"/>
          <w:highlight w:val="none"/>
        </w:rPr>
        <w:t xml:space="preserve">★</w:t>
      </w:r>
      <w:r/>
    </w:p>
    <w:p>
      <w:pPr>
        <w:jc w:val="left"/>
        <w:keepLines w:val="0"/>
        <w:keepNext w:val="0"/>
        <w:pageBreakBefore w:val="0"/>
        <w:spacing w:line="360" w:lineRule="auto"/>
        <w:widowControl w:val="off"/>
        <w:rPr>
          <w:rFonts w:hint="eastAsia" w:ascii="宋体" w:hAnsi="宋体" w:eastAsia="宋体" w:cs="宋体"/>
          <w:b/>
          <w:bCs/>
          <w:color w:val="auto"/>
          <w:sz w:val="24"/>
          <w:szCs w:val="24"/>
          <w:highlight w:val="none"/>
          <w:lang w:eastAsia="zh-CN" w:bidi="ar"/>
        </w:rPr>
        <w:outlineLvl w:val="0"/>
      </w:pPr>
      <w:r>
        <w:rPr>
          <w:rFonts w:hint="eastAsia" w:ascii="宋体" w:hAnsi="宋体" w:eastAsia="宋体" w:cs="宋体"/>
          <w:b/>
          <w:bCs/>
          <w:color w:val="auto"/>
          <w:sz w:val="24"/>
          <w:szCs w:val="24"/>
          <w:highlight w:val="none"/>
          <w:lang w:val="en-US" w:eastAsia="zh-CN" w:bidi="ar"/>
        </w:rPr>
        <w:t xml:space="preserve">一</w:t>
      </w:r>
      <w:r>
        <w:rPr>
          <w:rFonts w:hint="eastAsia" w:ascii="宋体" w:hAnsi="宋体" w:eastAsia="宋体" w:cs="宋体"/>
          <w:b/>
          <w:bCs/>
          <w:color w:val="auto"/>
          <w:sz w:val="24"/>
          <w:szCs w:val="24"/>
          <w:highlight w:val="none"/>
          <w:lang w:eastAsia="zh-CN" w:bidi="ar"/>
        </w:rPr>
        <w:t xml:space="preserve">、主要建设内容：</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bidi="ar"/>
        </w:rPr>
        <w:t xml:space="preserve">本工程对五条农村公路实施养护及修复，总修复里程约5.33千米。汤泉街道修复3条道路，其中木星北路约0.373千米，高邵路约1.049千米，江陈线约0.238千米；永宁街道修复2条道路，其中，大营电站路约0.484千米，方陈线约3.186千米。主要实施路基路面整修、安全设施完善等内容。具体详见设计图纸。</w:t>
      </w:r>
      <w:r/>
    </w:p>
    <w:p>
      <w:pPr>
        <w:jc w:val="left"/>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二、合同履行期限</w:t>
      </w:r>
      <w:r>
        <w:rPr>
          <w:rFonts w:hint="eastAsia" w:ascii="宋体" w:hAnsi="宋体" w:eastAsia="宋体" w:cs="宋体"/>
          <w:b/>
          <w:bCs/>
          <w:color w:val="auto"/>
          <w:sz w:val="24"/>
          <w:szCs w:val="24"/>
          <w:highlight w:val="none"/>
          <w:lang w:eastAsia="zh-CN" w:bidi="ar"/>
        </w:rPr>
        <w:t xml:space="preserve">：</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180日历天。</w:t>
      </w:r>
      <w:bookmarkEnd w:id="21"/>
      <w:r/>
      <w:r/>
    </w:p>
    <w:p>
      <w:pPr>
        <w:numPr>
          <w:ilvl w:val="0"/>
          <w:numId w:val="0"/>
        </w:numPr>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
        </w:rPr>
        <w:outlineLvl w:val="0"/>
      </w:pPr>
      <w:r/>
      <w:bookmarkStart w:id="22" w:name="_Hlk117177373"/>
      <w:r>
        <w:rPr>
          <w:rFonts w:hint="eastAsia" w:ascii="宋体" w:hAnsi="宋体" w:eastAsia="宋体" w:cs="宋体"/>
          <w:b/>
          <w:bCs/>
          <w:color w:val="auto"/>
          <w:sz w:val="24"/>
          <w:szCs w:val="24"/>
          <w:highlight w:val="none"/>
          <w:lang w:val="en-US" w:eastAsia="zh-CN" w:bidi="ar"/>
        </w:rPr>
        <w:t xml:space="preserve">三、工程质量要求</w:t>
      </w:r>
      <w:r>
        <w:rPr>
          <w:rFonts w:hint="eastAsia" w:ascii="宋体" w:hAnsi="宋体" w:eastAsia="宋体" w:cs="宋体"/>
          <w:b/>
          <w:bCs/>
          <w:color w:val="auto"/>
          <w:sz w:val="24"/>
          <w:szCs w:val="24"/>
          <w:highlight w:val="none"/>
          <w:lang w:eastAsia="zh-CN" w:bidi="ar"/>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
        </w:rPr>
        <w:outlineLvl w:val="0"/>
      </w:pPr>
      <w:r>
        <w:rPr>
          <w:rFonts w:hint="eastAsia" w:ascii="宋体" w:hAnsi="宋体" w:eastAsia="宋体" w:cs="宋体"/>
          <w:b w:val="0"/>
          <w:bCs w:val="0"/>
          <w:color w:val="auto"/>
          <w:sz w:val="24"/>
          <w:szCs w:val="24"/>
          <w:highlight w:val="none"/>
          <w:lang w:val="en-US" w:eastAsia="zh-CN" w:bidi="ar"/>
        </w:rPr>
        <w:t xml:space="preserve">符合国家质量验收标准及招标文件要求。</w:t>
      </w:r>
      <w:r/>
    </w:p>
    <w:p>
      <w:pPr>
        <w:numPr>
          <w:ilvl w:val="0"/>
          <w:numId w:val="0"/>
        </w:numPr>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
        </w:rPr>
        <w:outlineLvl w:val="0"/>
      </w:pPr>
      <w:r>
        <w:rPr>
          <w:rFonts w:hint="eastAsia" w:ascii="宋体" w:hAnsi="宋体" w:eastAsia="宋体" w:cs="宋体"/>
          <w:b/>
          <w:bCs/>
          <w:color w:val="auto"/>
          <w:sz w:val="24"/>
          <w:szCs w:val="24"/>
          <w:highlight w:val="none"/>
          <w:lang w:val="en-US" w:eastAsia="zh-CN" w:bidi="ar"/>
        </w:rPr>
        <w:t xml:space="preserve">四、付款方式</w:t>
      </w:r>
      <w:r>
        <w:rPr>
          <w:rFonts w:hint="eastAsia" w:ascii="宋体" w:hAnsi="宋体" w:eastAsia="宋体" w:cs="宋体"/>
          <w:b/>
          <w:bCs/>
          <w:color w:val="auto"/>
          <w:sz w:val="24"/>
          <w:szCs w:val="24"/>
          <w:highlight w:val="none"/>
          <w:lang w:eastAsia="zh-CN" w:bidi="ar"/>
        </w:rPr>
        <w:t xml:space="preserve">：</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
        </w:rPr>
        <w:outlineLvl w:val="0"/>
      </w:pPr>
      <w:r>
        <w:rPr>
          <w:rFonts w:hint="eastAsia" w:ascii="宋体" w:hAnsi="宋体" w:eastAsia="宋体" w:cs="宋体"/>
          <w:b w:val="0"/>
          <w:bCs w:val="0"/>
          <w:color w:val="auto"/>
          <w:sz w:val="24"/>
          <w:szCs w:val="24"/>
          <w:highlight w:val="none"/>
          <w:lang w:val="en-US" w:eastAsia="zh-CN" w:bidi="ar"/>
        </w:rPr>
        <w:t xml:space="preserve">①项目开工至交工验收合格（并相关资料整理齐移交）后支付至合同计量价的80%（实际完成实物工作量达到50%及以上时开始支付，其中实际计量未达到合同价款的付至实际计量价款的80%，实际计量超过合同价款的付至合同价款的80%）；</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
        </w:rPr>
        <w:outlineLvl w:val="0"/>
      </w:pPr>
      <w:r>
        <w:rPr>
          <w:rFonts w:hint="eastAsia" w:ascii="宋体" w:hAnsi="宋体" w:eastAsia="宋体" w:cs="宋体"/>
          <w:b w:val="0"/>
          <w:bCs w:val="0"/>
          <w:color w:val="auto"/>
          <w:sz w:val="24"/>
          <w:szCs w:val="24"/>
          <w:highlight w:val="none"/>
          <w:lang w:val="en-US" w:eastAsia="zh-CN" w:bidi="ar"/>
        </w:rPr>
        <w:t xml:space="preserve">②结算审计结束后,支付至审定价的97%，在结算或政府审计部门复审过程中，若发生进度款支付超出实际已完成工程价款的情况，承包单位应按规定在发包人通知承包人之后30日内向发包单位返还多收到的工程进度款；</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
        </w:rPr>
        <w:outlineLvl w:val="0"/>
      </w:pPr>
      <w:r>
        <w:rPr>
          <w:rFonts w:hint="eastAsia" w:ascii="宋体" w:hAnsi="宋体" w:eastAsia="宋体" w:cs="宋体"/>
          <w:b w:val="0"/>
          <w:bCs w:val="0"/>
          <w:color w:val="auto"/>
          <w:sz w:val="24"/>
          <w:szCs w:val="24"/>
          <w:highlight w:val="none"/>
          <w:lang w:val="en-US" w:eastAsia="zh-CN" w:bidi="ar"/>
        </w:rPr>
        <w:t xml:space="preserve">③余款在缺陷责任期满且工程竣工验收后付清。</w:t>
      </w:r>
      <w:r/>
    </w:p>
    <w:p>
      <w:pPr>
        <w:jc w:val="left"/>
        <w:keepLines w:val="0"/>
        <w:keepNext w:val="0"/>
        <w:pageBreakBefore w:val="0"/>
        <w:spacing w:line="360" w:lineRule="auto"/>
        <w:widowControl w:val="off"/>
        <w:rPr>
          <w:rFonts w:ascii="宋体" w:hAnsi="宋体" w:cs="宋体"/>
          <w:color w:val="auto"/>
          <w:sz w:val="20"/>
          <w:szCs w:val="20"/>
          <w:highlight w:val="none"/>
        </w:rPr>
        <w:outlineLvl w:val="0"/>
      </w:pPr>
      <w:r>
        <w:rPr>
          <w:rFonts w:hint="eastAsia" w:ascii="宋体" w:hAnsi="宋体" w:eastAsia="宋体" w:cs="宋体"/>
          <w:b/>
          <w:bCs/>
          <w:color w:val="auto"/>
          <w:sz w:val="24"/>
          <w:szCs w:val="24"/>
          <w:highlight w:val="none"/>
          <w:lang w:val="en-US" w:eastAsia="zh-CN" w:bidi="ar"/>
        </w:rPr>
        <w:t xml:space="preserve">五</w:t>
      </w:r>
      <w:bookmarkStart w:id="70" w:name="_GoBack"/>
      <w:r/>
      <w:bookmarkEnd w:id="70"/>
      <w:r>
        <w:rPr>
          <w:rFonts w:hint="eastAsia" w:ascii="宋体" w:hAnsi="宋体" w:eastAsia="宋体" w:cs="宋体"/>
          <w:b/>
          <w:bCs/>
          <w:color w:val="auto"/>
          <w:sz w:val="24"/>
          <w:szCs w:val="24"/>
          <w:highlight w:val="none"/>
          <w:lang w:val="en-US" w:eastAsia="zh-CN" w:bidi="ar"/>
        </w:rPr>
        <w:t xml:space="preserve">、工程量清单（另附）</w:t>
      </w:r>
      <w:bookmarkEnd w:id="22"/>
      <w:r/>
      <w:bookmarkStart w:id="23" w:name="_Toc152045785"/>
      <w:r/>
      <w:bookmarkStart w:id="24" w:name="_Toc152045782"/>
      <w:r/>
      <w:bookmarkStart w:id="25" w:name="_Toc144974851"/>
      <w:r/>
      <w:bookmarkStart w:id="26" w:name="_Toc152042575"/>
      <w:r/>
      <w:bookmarkStart w:id="27" w:name="_Toc144974854"/>
      <w:r/>
      <w:bookmarkStart w:id="28" w:name="_Toc152045786"/>
      <w:r/>
      <w:bookmarkStart w:id="29" w:name="_Toc152042574"/>
      <w:r/>
      <w:bookmarkStart w:id="30" w:name="_Toc144974855"/>
      <w:r/>
      <w:bookmarkStart w:id="31" w:name="_Toc152042554"/>
      <w:r/>
      <w:bookmarkStart w:id="32" w:name="_Toc152045772"/>
      <w:r/>
      <w:bookmarkStart w:id="33" w:name="_Toc227984070"/>
      <w:r/>
      <w:bookmarkStart w:id="34" w:name="_Toc227984074"/>
      <w:r/>
      <w:bookmarkStart w:id="35" w:name="_Toc144974834"/>
      <w:r/>
      <w:bookmarkStart w:id="36" w:name="_Toc152042571"/>
      <w:r/>
      <w:bookmarkStart w:id="37" w:name="_Toc227984073"/>
      <w:r/>
      <w:bookmarkStart w:id="38" w:name="_Toc227984065"/>
      <w:r/>
      <w:r/>
    </w:p>
    <w:p>
      <w:pPr>
        <w:ind w:firstLine="400"/>
        <w:jc w:val="left"/>
        <w:spacing w:line="360" w:lineRule="auto"/>
        <w:rPr>
          <w:rFonts w:ascii="宋体" w:hAnsi="宋体" w:cs="宋体"/>
          <w:color w:val="auto"/>
          <w:sz w:val="20"/>
          <w:szCs w:val="20"/>
          <w:highlight w:val="none"/>
        </w:rPr>
      </w:pPr>
      <w:r>
        <w:rPr>
          <w:rFonts w:ascii="宋体" w:hAnsi="宋体" w:cs="宋体"/>
          <w:color w:val="auto"/>
          <w:sz w:val="20"/>
          <w:szCs w:val="20"/>
          <w:highlight w:val="none"/>
        </w:rPr>
      </w:r>
      <w:r/>
    </w:p>
    <w:p>
      <w:pPr>
        <w:ind w:firstLine="400"/>
        <w:jc w:val="left"/>
        <w:spacing w:line="360" w:lineRule="auto"/>
        <w:rPr>
          <w:rFonts w:ascii="宋体" w:hAnsi="宋体" w:cs="宋体"/>
          <w:color w:val="auto"/>
          <w:sz w:val="20"/>
          <w:szCs w:val="20"/>
          <w:highlight w:val="none"/>
        </w:rPr>
      </w:pPr>
      <w:r>
        <w:rPr>
          <w:rFonts w:ascii="宋体" w:hAnsi="宋体" w:cs="宋体"/>
          <w:color w:val="auto"/>
          <w:sz w:val="20"/>
          <w:szCs w:val="20"/>
          <w:highlight w:val="none"/>
        </w:rPr>
      </w:r>
      <w:r/>
    </w:p>
    <w:p>
      <w:pPr>
        <w:ind w:firstLine="800"/>
        <w:jc w:val="center"/>
        <w:spacing w:line="360" w:lineRule="auto"/>
        <w:rPr>
          <w:rFonts w:ascii="宋体" w:hAnsi="宋体" w:cs="宋体"/>
          <w:b/>
          <w:bCs/>
          <w:color w:val="auto"/>
          <w:sz w:val="40"/>
          <w:szCs w:val="40"/>
          <w:highlight w:val="none"/>
        </w:rPr>
      </w:pPr>
      <w:r>
        <w:rPr>
          <w:rFonts w:ascii="宋体" w:hAnsi="宋体" w:cs="宋体"/>
          <w:b/>
          <w:bCs/>
          <w:color w:val="auto"/>
          <w:sz w:val="40"/>
          <w:szCs w:val="40"/>
          <w:highlight w:val="none"/>
        </w:rPr>
      </w:r>
      <w:r/>
    </w:p>
    <w:p>
      <w:pPr>
        <w:rPr>
          <w:rFonts w:hint="eastAsia"/>
          <w:b/>
          <w:bCs/>
          <w:color w:val="auto"/>
          <w:sz w:val="44"/>
          <w:szCs w:val="52"/>
          <w:highlight w:val="none"/>
        </w:rPr>
      </w:pPr>
      <w:r/>
      <w:bookmarkStart w:id="39" w:name="_Toc309996915"/>
      <w:r/>
      <w:bookmarkStart w:id="40" w:name="_Toc301770971"/>
      <w:r/>
      <w:bookmarkStart w:id="41" w:name="_Toc301786603"/>
      <w:r>
        <w:rPr>
          <w:rFonts w:hint="eastAsia"/>
          <w:b/>
          <w:bCs/>
          <w:color w:val="auto"/>
          <w:sz w:val="44"/>
          <w:szCs w:val="52"/>
          <w:highlight w:val="none"/>
        </w:rPr>
        <w:br w:type="page" w:clear="all"/>
      </w:r>
      <w:r/>
    </w:p>
    <w:p>
      <w:pPr>
        <w:jc w:val="center"/>
        <w:rPr>
          <w:rFonts w:hint="eastAsia"/>
          <w:b/>
          <w:bCs/>
          <w:color w:val="auto"/>
          <w:sz w:val="44"/>
          <w:szCs w:val="52"/>
          <w:highlight w:val="none"/>
        </w:rPr>
      </w:pPr>
      <w:r>
        <w:rPr>
          <w:rFonts w:hint="eastAsia"/>
          <w:b/>
          <w:bCs/>
          <w:color w:val="auto"/>
          <w:sz w:val="44"/>
          <w:szCs w:val="52"/>
          <w:highlight w:val="none"/>
        </w:rPr>
      </w:r>
      <w:r/>
    </w:p>
    <w:p>
      <w:pPr>
        <w:jc w:val="center"/>
        <w:rPr>
          <w:rFonts w:hint="eastAsia"/>
          <w:b/>
          <w:bCs/>
          <w:color w:val="auto"/>
          <w:sz w:val="44"/>
          <w:szCs w:val="52"/>
          <w:highlight w:val="none"/>
        </w:rPr>
      </w:pPr>
      <w:r>
        <w:rPr>
          <w:rFonts w:hint="eastAsia"/>
          <w:b/>
          <w:bCs/>
          <w:color w:val="auto"/>
          <w:sz w:val="44"/>
          <w:szCs w:val="52"/>
          <w:highlight w:val="none"/>
        </w:rPr>
      </w:r>
      <w:r/>
    </w:p>
    <w:p>
      <w:pPr>
        <w:jc w:val="center"/>
        <w:rPr>
          <w:rFonts w:hint="eastAsia"/>
          <w:b/>
          <w:bCs/>
          <w:color w:val="auto"/>
          <w:sz w:val="44"/>
          <w:szCs w:val="52"/>
          <w:highlight w:val="none"/>
        </w:rPr>
      </w:pPr>
      <w:r>
        <w:rPr>
          <w:rFonts w:hint="eastAsia"/>
          <w:b/>
          <w:bCs/>
          <w:color w:val="auto"/>
          <w:sz w:val="44"/>
          <w:szCs w:val="52"/>
          <w:highlight w:val="none"/>
        </w:rPr>
      </w:r>
      <w:r/>
    </w:p>
    <w:p>
      <w:pPr>
        <w:jc w:val="center"/>
        <w:rPr>
          <w:rFonts w:hint="eastAsia"/>
          <w:b/>
          <w:bCs/>
          <w:color w:val="auto"/>
          <w:sz w:val="44"/>
          <w:szCs w:val="52"/>
          <w:highlight w:val="none"/>
        </w:rPr>
      </w:pPr>
      <w:r>
        <w:rPr>
          <w:rFonts w:hint="eastAsia"/>
          <w:b/>
          <w:bCs/>
          <w:color w:val="auto"/>
          <w:sz w:val="44"/>
          <w:szCs w:val="52"/>
          <w:highlight w:val="none"/>
        </w:rPr>
      </w:r>
      <w:r/>
    </w:p>
    <w:p>
      <w:pPr>
        <w:jc w:val="center"/>
        <w:rPr>
          <w:rFonts w:hint="eastAsia"/>
          <w:b/>
          <w:bCs/>
          <w:color w:val="auto"/>
          <w:sz w:val="44"/>
          <w:szCs w:val="52"/>
          <w:highlight w:val="none"/>
        </w:rPr>
      </w:pPr>
      <w:r>
        <w:rPr>
          <w:rFonts w:hint="eastAsia"/>
          <w:b/>
          <w:bCs/>
          <w:color w:val="auto"/>
          <w:sz w:val="44"/>
          <w:szCs w:val="52"/>
          <w:highlight w:val="none"/>
        </w:rPr>
      </w:r>
      <w:r/>
    </w:p>
    <w:p>
      <w:pPr>
        <w:jc w:val="center"/>
        <w:rPr>
          <w:rFonts w:hint="eastAsia"/>
          <w:b/>
          <w:bCs/>
          <w:color w:val="auto"/>
          <w:sz w:val="44"/>
          <w:szCs w:val="52"/>
          <w:highlight w:val="none"/>
        </w:rPr>
      </w:pPr>
      <w:r>
        <w:rPr>
          <w:rFonts w:hint="eastAsia"/>
          <w:b/>
          <w:bCs/>
          <w:color w:val="auto"/>
          <w:sz w:val="44"/>
          <w:szCs w:val="52"/>
          <w:highlight w:val="none"/>
        </w:rPr>
      </w:r>
      <w:r/>
    </w:p>
    <w:p>
      <w:pPr>
        <w:jc w:val="center"/>
        <w:rPr>
          <w:rFonts w:hint="eastAsia"/>
          <w:b/>
          <w:bCs/>
          <w:color w:val="auto"/>
          <w:sz w:val="44"/>
          <w:szCs w:val="52"/>
          <w:highlight w:val="none"/>
        </w:rPr>
      </w:pPr>
      <w:r>
        <w:rPr>
          <w:rFonts w:hint="eastAsia"/>
          <w:b/>
          <w:bCs/>
          <w:color w:val="auto"/>
          <w:sz w:val="44"/>
          <w:szCs w:val="52"/>
          <w:highlight w:val="none"/>
        </w:rPr>
      </w:r>
      <w:r/>
    </w:p>
    <w:p>
      <w:pPr>
        <w:jc w:val="center"/>
        <w:rPr>
          <w:rFonts w:hint="eastAsia"/>
          <w:b/>
          <w:bCs/>
          <w:color w:val="auto"/>
          <w:sz w:val="44"/>
          <w:szCs w:val="52"/>
          <w:highlight w:val="none"/>
        </w:rPr>
      </w:pPr>
      <w:r>
        <w:rPr>
          <w:rFonts w:hint="eastAsia"/>
          <w:b/>
          <w:bCs/>
          <w:color w:val="auto"/>
          <w:sz w:val="44"/>
          <w:szCs w:val="52"/>
          <w:highlight w:val="none"/>
        </w:rPr>
      </w:r>
      <w:r/>
    </w:p>
    <w:p>
      <w:pPr>
        <w:jc w:val="center"/>
        <w:rPr>
          <w:rFonts w:hint="eastAsia"/>
          <w:b/>
          <w:bCs/>
          <w:color w:val="auto"/>
          <w:sz w:val="44"/>
          <w:szCs w:val="52"/>
          <w:highlight w:val="none"/>
        </w:rPr>
      </w:pPr>
      <w:r>
        <w:rPr>
          <w:rFonts w:hint="eastAsia"/>
          <w:b/>
          <w:bCs/>
          <w:color w:val="auto"/>
          <w:sz w:val="44"/>
          <w:szCs w:val="52"/>
          <w:highlight w:val="none"/>
        </w:rPr>
      </w:r>
      <w:r/>
    </w:p>
    <w:p>
      <w:pPr>
        <w:jc w:val="center"/>
        <w:rPr>
          <w:rFonts w:hint="eastAsia"/>
          <w:b/>
          <w:bCs/>
          <w:color w:val="auto"/>
          <w:sz w:val="44"/>
          <w:szCs w:val="52"/>
          <w:highlight w:val="none"/>
        </w:rPr>
      </w:pPr>
      <w:r>
        <w:rPr>
          <w:rFonts w:hint="eastAsia"/>
          <w:b/>
          <w:bCs/>
          <w:color w:val="auto"/>
          <w:sz w:val="44"/>
          <w:szCs w:val="52"/>
          <w:highlight w:val="none"/>
        </w:rPr>
      </w:r>
      <w:r/>
    </w:p>
    <w:p>
      <w:pPr>
        <w:jc w:val="center"/>
        <w:rPr>
          <w:rFonts w:hint="eastAsia"/>
          <w:b/>
          <w:bCs/>
          <w:color w:val="auto"/>
          <w:sz w:val="44"/>
          <w:szCs w:val="52"/>
          <w:highlight w:val="none"/>
        </w:rPr>
      </w:pPr>
      <w:r>
        <w:rPr>
          <w:rFonts w:hint="eastAsia"/>
          <w:b/>
          <w:bCs/>
          <w:color w:val="auto"/>
          <w:sz w:val="44"/>
          <w:szCs w:val="52"/>
          <w:highlight w:val="none"/>
        </w:rPr>
      </w:r>
      <w:r/>
    </w:p>
    <w:p>
      <w:pPr>
        <w:jc w:val="center"/>
        <w:rPr>
          <w:b/>
          <w:bCs/>
          <w:color w:val="auto"/>
          <w:sz w:val="44"/>
          <w:szCs w:val="52"/>
          <w:highlight w:val="none"/>
        </w:rPr>
      </w:pPr>
      <w:r>
        <w:rPr>
          <w:rFonts w:hint="eastAsia"/>
          <w:b/>
          <w:bCs/>
          <w:color w:val="auto"/>
          <w:sz w:val="44"/>
          <w:szCs w:val="52"/>
          <w:highlight w:val="none"/>
        </w:rPr>
        <w:t xml:space="preserve">第</w:t>
      </w:r>
      <w:r>
        <w:rPr>
          <w:rFonts w:hint="eastAsia" w:eastAsia="宋体"/>
          <w:b/>
          <w:bCs/>
          <w:color w:val="auto"/>
          <w:sz w:val="44"/>
          <w:szCs w:val="52"/>
          <w:highlight w:val="none"/>
          <w:lang w:val="en-US" w:eastAsia="zh-CN"/>
        </w:rPr>
        <w:t xml:space="preserve">五</w:t>
      </w:r>
      <w:r>
        <w:rPr>
          <w:rFonts w:hint="eastAsia"/>
          <w:b/>
          <w:bCs/>
          <w:color w:val="auto"/>
          <w:sz w:val="44"/>
          <w:szCs w:val="52"/>
          <w:highlight w:val="none"/>
        </w:rPr>
        <w:t xml:space="preserve">章</w:t>
      </w:r>
      <w:r>
        <w:rPr>
          <w:b/>
          <w:bCs/>
          <w:color w:val="auto"/>
          <w:sz w:val="44"/>
          <w:szCs w:val="52"/>
          <w:highlight w:val="none"/>
        </w:rPr>
        <w:t xml:space="preserve"> </w:t>
      </w:r>
      <w:r>
        <w:rPr>
          <w:rFonts w:hint="eastAsia"/>
          <w:b/>
          <w:bCs/>
          <w:color w:val="auto"/>
          <w:sz w:val="44"/>
          <w:szCs w:val="52"/>
          <w:highlight w:val="none"/>
        </w:rPr>
        <w:t xml:space="preserve"> 合同条款及格式</w:t>
      </w:r>
      <w:bookmarkEnd w:id="39"/>
      <w:r/>
      <w:bookmarkEnd w:id="40"/>
      <w:r/>
      <w:bookmarkEnd w:id="41"/>
      <w:r/>
      <w:r/>
    </w:p>
    <w:p>
      <w:pPr>
        <w:rPr>
          <w:color w:val="auto"/>
          <w:highlight w:val="none"/>
        </w:rPr>
      </w:pPr>
      <w:r>
        <w:rPr>
          <w:color w:val="auto"/>
          <w:szCs w:val="21"/>
          <w:highlight w:val="none"/>
        </w:rPr>
        <w:br w:type="page" w:clear="all"/>
      </w:r>
      <w:bookmarkStart w:id="42" w:name="_Toc301786604"/>
      <w:r/>
      <w:bookmarkStart w:id="43" w:name="_Toc301770972"/>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bookmarkEnd w:id="42"/>
      <w:r/>
      <w:bookmarkEnd w:id="43"/>
      <w:r/>
      <w:r/>
    </w:p>
    <w:p>
      <w:pPr>
        <w:pStyle w:val="789"/>
        <w:jc w:val="center"/>
        <w:spacing w:before="0" w:after="0" w:line="360" w:lineRule="auto"/>
        <w:rPr>
          <w:rFonts w:ascii="宋体" w:hAnsi="宋体"/>
          <w:bCs w:val="0"/>
          <w:color w:val="auto"/>
          <w:sz w:val="32"/>
          <w:szCs w:val="32"/>
          <w:highlight w:val="none"/>
        </w:rPr>
      </w:pPr>
      <w:r/>
      <w:bookmarkStart w:id="44" w:name="_Toc301786607"/>
      <w:r/>
      <w:bookmarkStart w:id="45" w:name="_Toc309996919"/>
      <w:r/>
      <w:bookmarkStart w:id="46" w:name="_Toc301770976"/>
      <w:r>
        <w:rPr>
          <w:rFonts w:hint="eastAsia" w:ascii="宋体" w:hAnsi="宋体"/>
          <w:bCs w:val="0"/>
          <w:color w:val="auto"/>
          <w:sz w:val="32"/>
          <w:szCs w:val="32"/>
          <w:highlight w:val="none"/>
        </w:rPr>
        <w:t xml:space="preserve">第一节 通用合同条款</w:t>
      </w:r>
      <w:r/>
    </w:p>
    <w:p>
      <w:pPr>
        <w:spacing w:line="360" w:lineRule="auto"/>
        <w:rPr>
          <w:color w:val="auto"/>
          <w:highlight w:val="none"/>
        </w:rPr>
      </w:pPr>
      <w:r>
        <w:rPr>
          <w:color w:val="auto"/>
          <w:highlight w:val="none"/>
        </w:rPr>
      </w:r>
      <w:r/>
    </w:p>
    <w:p>
      <w:pPr>
        <w:jc w:val="center"/>
        <w:rPr>
          <w:rFonts w:ascii="宋体" w:hAnsi="宋体" w:cs="宋体"/>
          <w:color w:val="auto"/>
          <w:sz w:val="24"/>
          <w:highlight w:val="none"/>
        </w:rPr>
      </w:pPr>
      <w:r>
        <w:rPr>
          <w:rFonts w:hint="eastAsia" w:ascii="宋体" w:hAnsi="宋体" w:cs="宋体"/>
          <w:color w:val="auto"/>
          <w:sz w:val="24"/>
          <w:highlight w:val="none"/>
        </w:rPr>
        <w:t xml:space="preserve">见《公路工程标准施工招标文件》（2018年版）的“通用合同条款”。</w:t>
      </w:r>
      <w:r/>
    </w:p>
    <w:p>
      <w:pPr>
        <w:pStyle w:val="789"/>
        <w:jc w:val="center"/>
        <w:spacing w:before="240" w:after="240" w:line="360" w:lineRule="auto"/>
        <w:rPr>
          <w:rFonts w:ascii="宋体" w:hAnsi="宋体"/>
          <w:bCs w:val="0"/>
          <w:color w:val="auto"/>
          <w:sz w:val="32"/>
          <w:szCs w:val="32"/>
          <w:highlight w:val="none"/>
        </w:rPr>
      </w:pPr>
      <w:r/>
      <w:bookmarkStart w:id="47" w:name="_Toc238559199"/>
      <w:r/>
      <w:r/>
    </w:p>
    <w:p>
      <w:pPr>
        <w:pStyle w:val="789"/>
        <w:jc w:val="center"/>
        <w:spacing w:before="240" w:after="240" w:line="360" w:lineRule="auto"/>
        <w:rPr>
          <w:rFonts w:ascii="宋体" w:hAnsi="宋体"/>
          <w:bCs w:val="0"/>
          <w:color w:val="auto"/>
          <w:sz w:val="32"/>
          <w:szCs w:val="32"/>
          <w:highlight w:val="none"/>
        </w:rPr>
      </w:pPr>
      <w:r>
        <w:rPr>
          <w:rFonts w:ascii="宋体" w:hAnsi="宋体"/>
          <w:bCs w:val="0"/>
          <w:color w:val="auto"/>
          <w:sz w:val="32"/>
          <w:szCs w:val="32"/>
          <w:highlight w:val="none"/>
        </w:rPr>
      </w:r>
      <w:r/>
    </w:p>
    <w:p>
      <w:pPr>
        <w:pStyle w:val="789"/>
        <w:jc w:val="center"/>
        <w:spacing w:before="240" w:after="240" w:line="360" w:lineRule="auto"/>
        <w:rPr>
          <w:rFonts w:ascii="宋体" w:hAnsi="宋体"/>
          <w:bCs w:val="0"/>
          <w:color w:val="auto"/>
          <w:sz w:val="32"/>
          <w:szCs w:val="32"/>
          <w:highlight w:val="none"/>
        </w:rPr>
      </w:pPr>
      <w:r>
        <w:rPr>
          <w:rFonts w:hint="eastAsia" w:ascii="宋体" w:hAnsi="宋体"/>
          <w:bCs w:val="0"/>
          <w:color w:val="auto"/>
          <w:sz w:val="32"/>
          <w:szCs w:val="32"/>
          <w:highlight w:val="none"/>
        </w:rPr>
        <w:t xml:space="preserve">第二节 专用合同条款</w:t>
      </w:r>
      <w:bookmarkEnd w:id="47"/>
      <w:r/>
      <w:r/>
    </w:p>
    <w:p>
      <w:pPr>
        <w:pStyle w:val="789"/>
        <w:jc w:val="center"/>
        <w:spacing w:before="240" w:after="240" w:line="360" w:lineRule="auto"/>
        <w:rPr>
          <w:rFonts w:ascii="宋体" w:hAnsi="宋体"/>
          <w:bCs w:val="0"/>
          <w:color w:val="auto"/>
          <w:sz w:val="32"/>
          <w:szCs w:val="32"/>
          <w:highlight w:val="none"/>
        </w:rPr>
      </w:pPr>
      <w:r/>
      <w:bookmarkStart w:id="48" w:name="_Toc238559200"/>
      <w:r>
        <w:rPr>
          <w:rFonts w:hint="eastAsia" w:ascii="宋体" w:hAnsi="宋体"/>
          <w:bCs w:val="0"/>
          <w:color w:val="auto"/>
          <w:sz w:val="32"/>
          <w:szCs w:val="32"/>
          <w:highlight w:val="none"/>
        </w:rPr>
        <w:t xml:space="preserve">A．</w:t>
      </w:r>
      <w:bookmarkEnd w:id="48"/>
      <w:r/>
      <w:bookmarkStart w:id="49" w:name="_Toc238559201"/>
      <w:r>
        <w:rPr>
          <w:rFonts w:hint="eastAsia" w:ascii="宋体" w:hAnsi="宋体"/>
          <w:bCs w:val="0"/>
          <w:color w:val="auto"/>
          <w:sz w:val="32"/>
          <w:szCs w:val="32"/>
          <w:highlight w:val="none"/>
        </w:rPr>
        <w:t xml:space="preserve">公路工程专用合同条款</w:t>
      </w:r>
      <w:bookmarkEnd w:id="49"/>
      <w:r/>
      <w:r/>
    </w:p>
    <w:p>
      <w:pPr>
        <w:rPr>
          <w:rFonts w:ascii="宋体" w:hAnsi="宋体" w:cs="宋体"/>
          <w:color w:val="auto"/>
          <w:sz w:val="24"/>
          <w:highlight w:val="none"/>
        </w:rPr>
      </w:pPr>
      <w:r>
        <w:rPr>
          <w:rFonts w:hint="eastAsia" w:ascii="宋体" w:hAnsi="宋体" w:cs="宋体"/>
          <w:color w:val="auto"/>
          <w:sz w:val="24"/>
          <w:highlight w:val="none"/>
        </w:rPr>
        <w:t xml:space="preserve">A．“公路工程专用合同条款”的内容详见《公路工程标准施工招标文件》（2018年版）。</w:t>
      </w:r>
      <w:bookmarkStart w:id="50" w:name="_Toc238559202"/>
      <w:r/>
      <w:r/>
    </w:p>
    <w:p>
      <w:pPr>
        <w:jc w:val="center"/>
        <w:rPr>
          <w:rFonts w:ascii="宋体" w:hAnsi="宋体"/>
          <w:b/>
          <w:color w:val="auto"/>
          <w:sz w:val="32"/>
          <w:szCs w:val="32"/>
          <w:highlight w:val="none"/>
        </w:rPr>
      </w:pPr>
      <w:r>
        <w:rPr>
          <w:rFonts w:hint="eastAsia" w:ascii="宋体" w:hAnsi="宋体" w:cs="宋体"/>
          <w:color w:val="auto"/>
          <w:sz w:val="24"/>
          <w:highlight w:val="none"/>
        </w:rPr>
        <w:br w:type="page" w:clear="all"/>
      </w:r>
      <w:bookmarkEnd w:id="50"/>
      <w:r>
        <w:rPr>
          <w:rFonts w:hint="eastAsia" w:ascii="宋体" w:hAnsi="宋体"/>
          <w:b/>
          <w:color w:val="auto"/>
          <w:sz w:val="32"/>
          <w:szCs w:val="32"/>
          <w:highlight w:val="none"/>
        </w:rPr>
        <w:t xml:space="preserve">B．</w:t>
      </w:r>
      <w:bookmarkStart w:id="51" w:name="_Toc234675086"/>
      <w:r/>
      <w:bookmarkStart w:id="52" w:name="_Toc238559203"/>
      <w:r/>
      <w:bookmarkStart w:id="53" w:name="_Toc234744454"/>
      <w:r>
        <w:rPr>
          <w:rFonts w:hint="eastAsia" w:ascii="宋体" w:hAnsi="宋体"/>
          <w:b/>
          <w:color w:val="auto"/>
          <w:sz w:val="32"/>
          <w:szCs w:val="32"/>
          <w:highlight w:val="none"/>
        </w:rPr>
        <w:t xml:space="preserve">项目专用合同条款</w:t>
      </w:r>
      <w:bookmarkEnd w:id="51"/>
      <w:r/>
      <w:bookmarkEnd w:id="52"/>
      <w:r/>
      <w:bookmarkEnd w:id="53"/>
      <w:r/>
      <w:r/>
    </w:p>
    <w:p>
      <w:pPr>
        <w:pStyle w:val="1294"/>
        <w:jc w:val="center"/>
        <w:spacing w:before="240" w:after="120" w:line="240" w:lineRule="auto"/>
        <w:rPr>
          <w:rFonts w:ascii="宋体" w:hAnsi="宋体" w:eastAsia="宋体"/>
          <w:b/>
          <w:color w:val="auto"/>
          <w:sz w:val="24"/>
          <w:szCs w:val="24"/>
          <w:highlight w:val="none"/>
        </w:rPr>
      </w:pPr>
      <w:r/>
      <w:bookmarkStart w:id="54" w:name="_Toc238559204"/>
      <w:r/>
      <w:bookmarkStart w:id="55" w:name="_Toc234744455"/>
      <w:r/>
      <w:bookmarkStart w:id="56" w:name="_Toc234675087"/>
      <w:r>
        <w:rPr>
          <w:rFonts w:hint="eastAsia" w:ascii="宋体" w:hAnsi="宋体" w:eastAsia="宋体"/>
          <w:b/>
          <w:color w:val="auto"/>
          <w:sz w:val="24"/>
          <w:szCs w:val="24"/>
          <w:highlight w:val="none"/>
        </w:rPr>
        <w:t xml:space="preserve">项目专用合同条款数据表</w:t>
      </w:r>
      <w:bookmarkEnd w:id="54"/>
      <w:r/>
      <w:bookmarkEnd w:id="55"/>
      <w:r/>
      <w:bookmarkEnd w:id="56"/>
      <w:r/>
      <w:r/>
    </w:p>
    <w:tbl>
      <w:tblPr>
        <w:tblStyle w:val="799"/>
        <w:tblW w:w="98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1"/>
        <w:gridCol w:w="1386"/>
        <w:gridCol w:w="7614"/>
      </w:tblGrid>
      <w:tr>
        <w:trPr>
          <w:jc w:val="center"/>
          <w:trHeight w:val="456"/>
          <w:tblHeader/>
        </w:trPr>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ind w:left="-117" w:right="-106" w:firstLine="110"/>
              <w:jc w:val="center"/>
              <w:keepLines w:val="0"/>
              <w:keepNext w:val="0"/>
              <w:spacing w:before="0" w:beforeAutospacing="0" w:after="0" w:afterAutospacing="0" w:line="300" w:lineRule="exact"/>
              <w:rPr>
                <w:rFonts w:ascii="宋体" w:hAnsi="宋体"/>
                <w:b/>
                <w:color w:val="auto"/>
                <w:szCs w:val="21"/>
                <w:highlight w:val="none"/>
              </w:rPr>
              <w:suppressLineNumbers w:val="0"/>
            </w:pPr>
            <w:r>
              <w:rPr>
                <w:rFonts w:hint="eastAsia" w:ascii="宋体" w:hAnsi="宋体"/>
                <w:b/>
                <w:color w:val="auto"/>
                <w:szCs w:val="21"/>
                <w:highlight w:val="none"/>
              </w:rPr>
              <w:t xml:space="preserve">序</w:t>
            </w:r>
            <w:r>
              <w:rPr>
                <w:rFonts w:ascii="宋体" w:hAnsi="宋体"/>
                <w:b/>
                <w:color w:val="auto"/>
                <w:szCs w:val="21"/>
                <w:highlight w:val="none"/>
              </w:rPr>
              <w:t xml:space="preserve">号</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left="0" w:right="-106" w:firstLine="110"/>
              <w:jc w:val="center"/>
              <w:keepLines w:val="0"/>
              <w:keepNext w:val="0"/>
              <w:spacing w:before="0" w:beforeAutospacing="0" w:after="0" w:afterAutospacing="0" w:line="300" w:lineRule="exact"/>
              <w:rPr>
                <w:rFonts w:ascii="宋体" w:hAnsi="宋体"/>
                <w:b/>
                <w:color w:val="auto"/>
                <w:szCs w:val="21"/>
                <w:highlight w:val="none"/>
              </w:rPr>
              <w:suppressLineNumbers w:val="0"/>
            </w:pPr>
            <w:r>
              <w:rPr>
                <w:rFonts w:hint="eastAsia" w:ascii="宋体" w:hAnsi="宋体"/>
                <w:b/>
                <w:color w:val="auto"/>
                <w:szCs w:val="21"/>
                <w:highlight w:val="none"/>
              </w:rPr>
              <w:t xml:space="preserve">条目号</w:t>
            </w:r>
            <w:r/>
          </w:p>
        </w:tc>
        <w:tc>
          <w:tcPr>
            <w:tcBorders>
              <w:top w:val="single" w:color="auto" w:sz="4" w:space="0"/>
              <w:left w:val="single" w:color="auto" w:sz="4" w:space="0"/>
              <w:bottom w:val="single" w:color="auto" w:sz="4" w:space="0"/>
              <w:right w:val="single" w:color="auto" w:sz="4" w:space="0"/>
            </w:tcBorders>
            <w:tcW w:w="7614" w:type="dxa"/>
            <w:vAlign w:val="center"/>
            <w:textDirection w:val="lrTb"/>
            <w:noWrap w:val="false"/>
          </w:tcPr>
          <w:p>
            <w:pPr>
              <w:ind w:left="0" w:right="0"/>
              <w:jc w:val="center"/>
              <w:keepLines w:val="0"/>
              <w:keepNext w:val="0"/>
              <w:spacing w:before="0" w:beforeAutospacing="0" w:after="0" w:afterAutospacing="0" w:line="300" w:lineRule="exact"/>
              <w:rPr>
                <w:rFonts w:ascii="宋体" w:hAnsi="宋体"/>
                <w:b/>
                <w:color w:val="auto"/>
                <w:szCs w:val="21"/>
                <w:highlight w:val="none"/>
              </w:rPr>
              <w:suppressLineNumbers w:val="0"/>
            </w:pPr>
            <w:r>
              <w:rPr>
                <w:rFonts w:ascii="宋体" w:hAnsi="宋体"/>
                <w:b/>
                <w:color w:val="auto"/>
                <w:szCs w:val="21"/>
                <w:highlight w:val="none"/>
              </w:rPr>
              <w:t xml:space="preserve">编列内容</w:t>
            </w:r>
            <w:r/>
          </w:p>
        </w:tc>
      </w:tr>
      <w:tr>
        <w:trPr>
          <w:jc w:val="center"/>
          <w:trHeight w:val="20"/>
        </w:trPr>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ind w:left="0" w:right="0" w:firstLine="110"/>
              <w:jc w:val="center"/>
              <w:keepLines w:val="0"/>
              <w:keepNext w:val="0"/>
              <w:spacing w:before="0" w:beforeAutospacing="0" w:after="0" w:afterAutospacing="0" w:line="32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left="0" w:right="0" w:firstLine="110"/>
              <w:jc w:val="center"/>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1.1.2.2</w:t>
            </w:r>
            <w:r/>
          </w:p>
        </w:tc>
        <w:tc>
          <w:tcPr>
            <w:tcBorders>
              <w:top w:val="single" w:color="auto" w:sz="4" w:space="0"/>
              <w:left w:val="single" w:color="auto" w:sz="4" w:space="0"/>
              <w:bottom w:val="single" w:color="auto" w:sz="4" w:space="0"/>
              <w:right w:val="single" w:color="auto" w:sz="4" w:space="0"/>
            </w:tcBorders>
            <w:tcW w:w="7614" w:type="dxa"/>
            <w:vAlign w:val="center"/>
            <w:textDirection w:val="lrTb"/>
            <w:noWrap w:val="false"/>
          </w:tcPr>
          <w:p>
            <w:pPr>
              <w:ind w:left="0" w:right="0" w:firstLine="110"/>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招 标 人：南京浦口交通建设集团有限公司</w:t>
            </w:r>
            <w:r/>
          </w:p>
          <w:p>
            <w:pPr>
              <w:ind w:left="0" w:right="0" w:firstLine="110"/>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地    址：</w:t>
            </w:r>
            <w:r>
              <w:rPr>
                <w:rFonts w:hint="eastAsia" w:ascii="宋体" w:hAnsi="宋体" w:cs="宋体"/>
                <w:color w:val="auto"/>
                <w:szCs w:val="21"/>
                <w:highlight w:val="none"/>
              </w:rPr>
              <w:t xml:space="preserve">南京市浦口区江浦街道建设路9号城西路换乘枢纽B座</w:t>
            </w:r>
            <w:r/>
          </w:p>
          <w:p>
            <w:pPr>
              <w:ind w:left="0" w:right="0" w:firstLine="110"/>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邮政编码：210000</w:t>
            </w:r>
            <w:r/>
          </w:p>
        </w:tc>
      </w:tr>
      <w:tr>
        <w:trPr>
          <w:jc w:val="center"/>
          <w:trHeight w:val="429"/>
        </w:trPr>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ind w:left="0" w:right="0" w:firstLine="110"/>
              <w:jc w:val="center"/>
              <w:keepLines w:val="0"/>
              <w:keepNext w:val="0"/>
              <w:spacing w:before="0" w:beforeAutospacing="0" w:after="0" w:afterAutospacing="0" w:line="32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left="0" w:right="0" w:firstLine="110"/>
              <w:jc w:val="center"/>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1.1.2.6</w:t>
            </w:r>
            <w:r/>
          </w:p>
        </w:tc>
        <w:tc>
          <w:tcPr>
            <w:tcBorders>
              <w:top w:val="single" w:color="auto" w:sz="4" w:space="0"/>
              <w:left w:val="single" w:color="auto" w:sz="4" w:space="0"/>
              <w:bottom w:val="single" w:color="auto" w:sz="4" w:space="0"/>
              <w:right w:val="single" w:color="auto" w:sz="4" w:space="0"/>
            </w:tcBorders>
            <w:tcW w:w="7614" w:type="dxa"/>
            <w:vAlign w:val="center"/>
            <w:textDirection w:val="lrTb"/>
            <w:noWrap w:val="false"/>
          </w:tcPr>
          <w:p>
            <w:pPr>
              <w:ind w:left="0" w:right="0" w:firstLine="110"/>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监 理 人：招标后确定</w:t>
            </w:r>
            <w:r/>
          </w:p>
          <w:p>
            <w:pPr>
              <w:ind w:left="0" w:right="0" w:firstLine="110"/>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地    址：招标后确定</w:t>
            </w:r>
            <w:r/>
          </w:p>
          <w:p>
            <w:pPr>
              <w:ind w:left="0" w:right="0" w:firstLine="110"/>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邮政编码：招标后确定</w:t>
            </w:r>
            <w:r/>
          </w:p>
        </w:tc>
      </w:tr>
      <w:tr>
        <w:trPr>
          <w:jc w:val="center"/>
          <w:trHeight w:val="611"/>
        </w:trPr>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ind w:left="0" w:right="0" w:firstLine="110"/>
              <w:jc w:val="center"/>
              <w:keepLines w:val="0"/>
              <w:keepNext w:val="0"/>
              <w:spacing w:before="0" w:beforeAutospacing="0" w:after="0" w:afterAutospacing="0" w:line="32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left="0" w:right="0" w:firstLine="110"/>
              <w:jc w:val="center"/>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1.1.4.5</w:t>
            </w:r>
            <w:r/>
          </w:p>
        </w:tc>
        <w:tc>
          <w:tcPr>
            <w:tcBorders>
              <w:top w:val="single" w:color="auto" w:sz="4" w:space="0"/>
              <w:left w:val="single" w:color="auto" w:sz="4" w:space="0"/>
              <w:bottom w:val="single" w:color="auto" w:sz="4" w:space="0"/>
              <w:right w:val="single" w:color="auto" w:sz="4" w:space="0"/>
            </w:tcBorders>
            <w:tcW w:w="7614" w:type="dxa"/>
            <w:vAlign w:val="center"/>
            <w:textDirection w:val="lrTb"/>
            <w:noWrap w:val="false"/>
          </w:tcPr>
          <w:p>
            <w:pPr>
              <w:ind w:left="0" w:right="0" w:firstLine="110"/>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缺陷责任期：</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年。</w:t>
            </w:r>
            <w:r/>
          </w:p>
          <w:p>
            <w:pPr>
              <w:ind w:left="0" w:right="0" w:firstLine="110"/>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缺陷责任期从工程整体通过交工验收之日起计算。由于承包人原因导致工程无法按照规定期限进行交工验收的，缺陷责任期从实际通过交工验收之日起计算。由于发包人原因导致工程无法按照规定期限进行交工验收的，在承包人提交交工验收报告90日后，工程自动进入缺陷责任期。</w:t>
            </w:r>
            <w:r/>
          </w:p>
        </w:tc>
      </w:tr>
      <w:tr>
        <w:trPr>
          <w:jc w:val="center"/>
          <w:trHeight w:val="730"/>
        </w:trPr>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ind w:left="0" w:right="0" w:firstLine="110"/>
              <w:jc w:val="center"/>
              <w:keepLines w:val="0"/>
              <w:keepNext w:val="0"/>
              <w:spacing w:before="0" w:beforeAutospacing="0" w:after="0" w:afterAutospacing="0" w:line="32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left="0" w:right="0" w:firstLine="110"/>
              <w:jc w:val="center"/>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1.6.3</w:t>
            </w:r>
            <w:r/>
          </w:p>
        </w:tc>
        <w:tc>
          <w:tcPr>
            <w:tcBorders>
              <w:top w:val="single" w:color="auto" w:sz="4" w:space="0"/>
              <w:left w:val="single" w:color="auto" w:sz="4" w:space="0"/>
              <w:bottom w:val="single" w:color="auto" w:sz="4" w:space="0"/>
              <w:right w:val="single" w:color="auto" w:sz="4" w:space="0"/>
            </w:tcBorders>
            <w:tcW w:w="7614" w:type="dxa"/>
            <w:vAlign w:val="center"/>
            <w:textDirection w:val="lrTb"/>
            <w:noWrap w:val="false"/>
          </w:tcPr>
          <w:p>
            <w:pPr>
              <w:ind w:left="0" w:right="0" w:firstLine="110"/>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图纸需要修改和补充的，应由监理人取得发包人同意后，在该工程或工程相应部位施工前</w:t>
            </w:r>
            <w:r>
              <w:rPr>
                <w:rFonts w:ascii="宋体" w:hAnsi="宋体" w:cs="宋体"/>
                <w:color w:val="auto"/>
                <w:szCs w:val="21"/>
                <w:highlight w:val="none"/>
                <w:u w:val="single"/>
              </w:rPr>
              <w:t xml:space="preserve">7</w:t>
            </w:r>
            <w:r>
              <w:rPr>
                <w:rFonts w:hint="eastAsia" w:ascii="宋体" w:hAnsi="宋体" w:cs="宋体"/>
                <w:color w:val="auto"/>
                <w:szCs w:val="21"/>
                <w:highlight w:val="none"/>
              </w:rPr>
              <w:t xml:space="preserve">天签发图纸修改图给承包人</w:t>
            </w:r>
            <w:r/>
          </w:p>
        </w:tc>
      </w:tr>
      <w:tr>
        <w:trPr>
          <w:jc w:val="center"/>
          <w:trHeight w:val="478"/>
        </w:trPr>
        <w:tc>
          <w:tcPr>
            <w:tcBorders>
              <w:top w:val="single" w:color="auto" w:sz="4" w:space="0"/>
              <w:left w:val="single" w:color="auto" w:sz="4" w:space="0"/>
              <w:right w:val="single" w:color="auto" w:sz="4" w:space="0"/>
            </w:tcBorders>
            <w:tcW w:w="811" w:type="dxa"/>
            <w:vAlign w:val="center"/>
            <w:textDirection w:val="lrTb"/>
            <w:noWrap w:val="false"/>
          </w:tcPr>
          <w:p>
            <w:pPr>
              <w:ind w:left="0" w:right="0" w:firstLine="110"/>
              <w:jc w:val="center"/>
              <w:keepLines w:val="0"/>
              <w:keepNext w:val="0"/>
              <w:spacing w:before="0" w:beforeAutospacing="0" w:after="0" w:afterAutospacing="0" w:line="32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5</w:t>
            </w:r>
            <w:r/>
          </w:p>
        </w:tc>
        <w:tc>
          <w:tcPr>
            <w:tcBorders>
              <w:top w:val="single" w:color="auto" w:sz="4" w:space="0"/>
              <w:left w:val="single" w:color="auto" w:sz="4" w:space="0"/>
              <w:right w:val="single" w:color="auto" w:sz="4" w:space="0"/>
            </w:tcBorders>
            <w:tcW w:w="1386" w:type="dxa"/>
            <w:vAlign w:val="center"/>
            <w:textDirection w:val="lrTb"/>
            <w:noWrap w:val="false"/>
          </w:tcPr>
          <w:p>
            <w:pPr>
              <w:ind w:left="0" w:right="0" w:firstLine="110"/>
              <w:jc w:val="center"/>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3.1.1</w:t>
            </w:r>
            <w:r/>
          </w:p>
        </w:tc>
        <w:tc>
          <w:tcPr>
            <w:tcBorders>
              <w:top w:val="single" w:color="auto" w:sz="4" w:space="0"/>
              <w:left w:val="single" w:color="auto" w:sz="4" w:space="0"/>
              <w:right w:val="single" w:color="auto" w:sz="4" w:space="0"/>
            </w:tcBorders>
            <w:tcW w:w="7614" w:type="dxa"/>
            <w:vAlign w:val="center"/>
            <w:textDirection w:val="lrTb"/>
            <w:noWrap w:val="false"/>
          </w:tcPr>
          <w:p>
            <w:pPr>
              <w:ind w:left="0" w:right="0" w:firstLine="110"/>
              <w:keepLines w:val="0"/>
              <w:keepNext w:val="0"/>
              <w:spacing w:before="0" w:beforeAutospacing="0" w:after="0" w:afterAutospacing="0" w:line="340" w:lineRule="exact"/>
              <w:rPr>
                <w:rFonts w:ascii="宋体" w:hAnsi="宋体" w:cs="宋体"/>
                <w:color w:val="auto"/>
                <w:highlight w:val="none"/>
              </w:rPr>
              <w:suppressLineNumbers w:val="0"/>
            </w:pPr>
            <w:r>
              <w:rPr>
                <w:rFonts w:hint="eastAsia" w:ascii="宋体" w:hAnsi="宋体" w:cs="宋体"/>
                <w:color w:val="auto"/>
                <w:highlight w:val="none"/>
              </w:rPr>
              <w:t xml:space="preserve">监理人在行使下列权利前需要经发包人事先批准：参照发包人相关制度执行。</w:t>
            </w:r>
            <w:r/>
          </w:p>
        </w:tc>
      </w:tr>
      <w:tr>
        <w:trPr>
          <w:jc w:val="center"/>
          <w:trHeight w:val="454"/>
        </w:trPr>
        <w:tc>
          <w:tcPr>
            <w:tcBorders>
              <w:top w:val="single" w:color="auto" w:sz="4" w:space="0"/>
              <w:left w:val="single" w:color="auto" w:sz="4" w:space="0"/>
              <w:right w:val="single" w:color="auto" w:sz="4" w:space="0"/>
            </w:tcBorders>
            <w:tcW w:w="811" w:type="dxa"/>
            <w:vAlign w:val="center"/>
            <w:textDirection w:val="lrTb"/>
            <w:noWrap w:val="false"/>
          </w:tcPr>
          <w:p>
            <w:pPr>
              <w:ind w:left="0" w:right="0" w:firstLine="110"/>
              <w:jc w:val="center"/>
              <w:keepLines w:val="0"/>
              <w:keepNext w:val="0"/>
              <w:spacing w:before="0" w:beforeAutospacing="0" w:after="0" w:afterAutospacing="0" w:line="32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6</w:t>
            </w:r>
            <w:r/>
          </w:p>
        </w:tc>
        <w:tc>
          <w:tcPr>
            <w:tcBorders>
              <w:top w:val="single" w:color="auto" w:sz="4" w:space="0"/>
              <w:left w:val="single" w:color="auto" w:sz="4" w:space="0"/>
              <w:right w:val="single" w:color="auto" w:sz="4" w:space="0"/>
            </w:tcBorders>
            <w:tcW w:w="1386" w:type="dxa"/>
            <w:vAlign w:val="center"/>
            <w:textDirection w:val="lrTb"/>
            <w:noWrap w:val="false"/>
          </w:tcPr>
          <w:p>
            <w:pPr>
              <w:ind w:left="0" w:right="0" w:firstLine="110"/>
              <w:jc w:val="center"/>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5.2.1</w:t>
            </w:r>
            <w:r/>
          </w:p>
        </w:tc>
        <w:tc>
          <w:tcPr>
            <w:tcBorders>
              <w:top w:val="single" w:color="auto" w:sz="4" w:space="0"/>
              <w:left w:val="single" w:color="auto" w:sz="4" w:space="0"/>
              <w:right w:val="single" w:color="auto" w:sz="4" w:space="0"/>
            </w:tcBorders>
            <w:tcW w:w="7614" w:type="dxa"/>
            <w:vAlign w:val="center"/>
            <w:textDirection w:val="lrTb"/>
            <w:noWrap w:val="false"/>
          </w:tcPr>
          <w:p>
            <w:pPr>
              <w:ind w:left="0" w:right="0" w:firstLine="110"/>
              <w:keepLines w:val="0"/>
              <w:keepNext w:val="0"/>
              <w:spacing w:before="0" w:beforeAutospacing="0" w:after="0" w:afterAutospacing="0" w:line="340" w:lineRule="exact"/>
              <w:rPr>
                <w:rFonts w:ascii="宋体" w:hAnsi="宋体" w:cs="宋体"/>
                <w:color w:val="auto"/>
                <w:highlight w:val="none"/>
              </w:rPr>
              <w:suppressLineNumbers w:val="0"/>
            </w:pPr>
            <w:r>
              <w:rPr>
                <w:rFonts w:hint="eastAsia" w:ascii="宋体" w:hAnsi="宋体" w:cs="宋体"/>
                <w:color w:val="auto"/>
                <w:highlight w:val="none"/>
              </w:rPr>
              <w:t xml:space="preserve">发包人是否提供材料和工程设备：</w:t>
            </w:r>
            <w:r>
              <w:rPr>
                <w:rFonts w:hint="eastAsia" w:ascii="宋体" w:hAnsi="宋体" w:cs="宋体"/>
                <w:color w:val="auto"/>
                <w:highlight w:val="none"/>
                <w:u w:val="single"/>
              </w:rPr>
              <w:t xml:space="preserve">否</w:t>
            </w:r>
            <w:r/>
          </w:p>
        </w:tc>
      </w:tr>
      <w:tr>
        <w:trPr>
          <w:jc w:val="center"/>
          <w:trHeight w:val="460"/>
        </w:trPr>
        <w:tc>
          <w:tcPr>
            <w:tcBorders>
              <w:top w:val="single" w:color="auto" w:sz="4" w:space="0"/>
              <w:left w:val="single" w:color="auto" w:sz="4" w:space="0"/>
              <w:right w:val="single" w:color="auto" w:sz="4" w:space="0"/>
            </w:tcBorders>
            <w:tcW w:w="811" w:type="dxa"/>
            <w:vAlign w:val="center"/>
            <w:textDirection w:val="lrTb"/>
            <w:noWrap w:val="false"/>
          </w:tcPr>
          <w:p>
            <w:pPr>
              <w:ind w:left="0" w:right="0" w:firstLine="110"/>
              <w:jc w:val="center"/>
              <w:keepLines w:val="0"/>
              <w:keepNext w:val="0"/>
              <w:spacing w:before="0" w:beforeAutospacing="0" w:after="0" w:afterAutospacing="0" w:line="32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7</w:t>
            </w:r>
            <w:r/>
          </w:p>
        </w:tc>
        <w:tc>
          <w:tcPr>
            <w:tcBorders>
              <w:top w:val="single" w:color="auto" w:sz="4" w:space="0"/>
              <w:left w:val="single" w:color="auto" w:sz="4" w:space="0"/>
              <w:right w:val="single" w:color="auto" w:sz="4" w:space="0"/>
            </w:tcBorders>
            <w:tcW w:w="1386" w:type="dxa"/>
            <w:vAlign w:val="center"/>
            <w:textDirection w:val="lrTb"/>
            <w:noWrap w:val="false"/>
          </w:tcPr>
          <w:p>
            <w:pPr>
              <w:ind w:left="0" w:right="0" w:firstLine="110"/>
              <w:jc w:val="center"/>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6.2</w:t>
            </w:r>
            <w:r/>
          </w:p>
        </w:tc>
        <w:tc>
          <w:tcPr>
            <w:tcBorders>
              <w:top w:val="single" w:color="auto" w:sz="4" w:space="0"/>
              <w:left w:val="single" w:color="auto" w:sz="4" w:space="0"/>
              <w:right w:val="single" w:color="auto" w:sz="4" w:space="0"/>
            </w:tcBorders>
            <w:tcW w:w="7614" w:type="dxa"/>
            <w:vAlign w:val="center"/>
            <w:textDirection w:val="lrTb"/>
            <w:noWrap w:val="false"/>
          </w:tcPr>
          <w:p>
            <w:pPr>
              <w:ind w:left="0" w:right="0" w:firstLine="110"/>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highlight w:val="none"/>
              </w:rPr>
              <w:t xml:space="preserve">发包人是否提供施工设备和临时设备：</w:t>
            </w:r>
            <w:r>
              <w:rPr>
                <w:rFonts w:hint="eastAsia" w:ascii="宋体" w:hAnsi="宋体" w:cs="宋体"/>
                <w:color w:val="auto"/>
                <w:highlight w:val="none"/>
                <w:u w:val="single"/>
              </w:rPr>
              <w:t xml:space="preserve">否</w:t>
            </w:r>
            <w:r/>
          </w:p>
        </w:tc>
      </w:tr>
      <w:tr>
        <w:trPr>
          <w:jc w:val="center"/>
          <w:trHeight w:val="657"/>
        </w:trPr>
        <w:tc>
          <w:tcPr>
            <w:tcBorders>
              <w:top w:val="single" w:color="auto" w:sz="4" w:space="0"/>
              <w:left w:val="single" w:color="auto" w:sz="4" w:space="0"/>
              <w:right w:val="single" w:color="auto" w:sz="4" w:space="0"/>
            </w:tcBorders>
            <w:tcW w:w="811" w:type="dxa"/>
            <w:vAlign w:val="center"/>
            <w:textDirection w:val="lrTb"/>
            <w:noWrap w:val="false"/>
          </w:tcPr>
          <w:p>
            <w:pPr>
              <w:ind w:left="0" w:right="0" w:firstLine="110"/>
              <w:jc w:val="center"/>
              <w:keepLines w:val="0"/>
              <w:keepNext w:val="0"/>
              <w:spacing w:before="0" w:beforeAutospacing="0" w:after="0" w:afterAutospacing="0" w:line="32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8</w:t>
            </w:r>
            <w:r/>
          </w:p>
        </w:tc>
        <w:tc>
          <w:tcPr>
            <w:tcBorders>
              <w:top w:val="single" w:color="auto" w:sz="4" w:space="0"/>
              <w:left w:val="single" w:color="auto" w:sz="4" w:space="0"/>
              <w:right w:val="single" w:color="auto" w:sz="4" w:space="0"/>
            </w:tcBorders>
            <w:tcW w:w="1386" w:type="dxa"/>
            <w:vAlign w:val="center"/>
            <w:textDirection w:val="lrTb"/>
            <w:noWrap w:val="false"/>
          </w:tcPr>
          <w:p>
            <w:pPr>
              <w:ind w:left="0" w:right="0" w:firstLine="110"/>
              <w:jc w:val="center"/>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8.1.1</w:t>
            </w:r>
            <w:r/>
          </w:p>
        </w:tc>
        <w:tc>
          <w:tcPr>
            <w:tcBorders>
              <w:top w:val="single" w:color="auto" w:sz="4" w:space="0"/>
              <w:left w:val="single" w:color="auto" w:sz="4" w:space="0"/>
              <w:right w:val="single" w:color="auto" w:sz="4" w:space="0"/>
            </w:tcBorders>
            <w:tcW w:w="7614" w:type="dxa"/>
            <w:vAlign w:val="center"/>
            <w:textDirection w:val="lrTb"/>
            <w:noWrap w:val="false"/>
          </w:tcPr>
          <w:p>
            <w:pPr>
              <w:ind w:left="0" w:right="0" w:firstLine="110"/>
              <w:keepLines w:val="0"/>
              <w:keepNext w:val="0"/>
              <w:spacing w:before="0" w:beforeAutospacing="0" w:after="0" w:afterAutospacing="0" w:line="340" w:lineRule="exact"/>
              <w:rPr>
                <w:rFonts w:ascii="宋体" w:hAnsi="宋体" w:cs="宋体"/>
                <w:color w:val="auto"/>
                <w:szCs w:val="21"/>
                <w:highlight w:val="none"/>
                <w:u w:val="single"/>
              </w:rPr>
              <w:suppressLineNumbers w:val="0"/>
            </w:pPr>
            <w:r>
              <w:rPr>
                <w:rFonts w:hint="eastAsia" w:ascii="宋体" w:hAnsi="宋体" w:cs="宋体"/>
                <w:color w:val="auto"/>
                <w:szCs w:val="21"/>
                <w:highlight w:val="none"/>
              </w:rPr>
              <w:t xml:space="preserve">发包人提供测量基准点、基准线和水准点及其书面资料的期限：</w:t>
            </w:r>
            <w:r>
              <w:rPr>
                <w:rFonts w:hint="eastAsia" w:ascii="宋体" w:hAnsi="宋体" w:cs="宋体"/>
                <w:color w:val="auto"/>
                <w:highlight w:val="none"/>
                <w:u w:val="single"/>
              </w:rPr>
              <w:t xml:space="preserve">/</w:t>
            </w:r>
            <w:r>
              <w:rPr>
                <w:rFonts w:hint="eastAsia" w:ascii="宋体" w:hAnsi="宋体" w:cs="宋体"/>
                <w:color w:val="auto"/>
                <w:highlight w:val="none"/>
              </w:rPr>
              <w:t xml:space="preserve">；</w:t>
            </w:r>
            <w:r/>
          </w:p>
          <w:p>
            <w:pPr>
              <w:ind w:left="0" w:right="0" w:firstLine="110"/>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承包人将施工控制网资料报送监理人审批的期限：</w:t>
            </w:r>
            <w:r>
              <w:rPr>
                <w:rFonts w:hint="eastAsia" w:ascii="宋体" w:hAnsi="宋体" w:cs="宋体"/>
                <w:color w:val="auto"/>
                <w:highlight w:val="none"/>
                <w:u w:val="single"/>
              </w:rPr>
              <w:t xml:space="preserve">/</w:t>
            </w:r>
            <w:r>
              <w:rPr>
                <w:rFonts w:hint="eastAsia" w:ascii="宋体" w:hAnsi="宋体" w:cs="宋体"/>
                <w:color w:val="auto"/>
                <w:highlight w:val="none"/>
              </w:rPr>
              <w:t xml:space="preserve">。</w:t>
            </w:r>
            <w:r/>
          </w:p>
        </w:tc>
      </w:tr>
      <w:tr>
        <w:trPr>
          <w:jc w:val="center"/>
          <w:trHeight w:val="400"/>
        </w:trPr>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ind w:left="0" w:right="0" w:firstLine="110"/>
              <w:jc w:val="center"/>
              <w:keepLines w:val="0"/>
              <w:keepNext w:val="0"/>
              <w:spacing w:before="0" w:beforeAutospacing="0" w:after="0" w:afterAutospacing="0" w:line="32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left="0" w:right="0" w:firstLine="110"/>
              <w:jc w:val="center"/>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11.5（3）</w:t>
            </w:r>
            <w:r/>
          </w:p>
        </w:tc>
        <w:tc>
          <w:tcPr>
            <w:tcBorders>
              <w:top w:val="single" w:color="auto" w:sz="4" w:space="0"/>
              <w:left w:val="single" w:color="auto" w:sz="4" w:space="0"/>
              <w:bottom w:val="single" w:color="auto" w:sz="4" w:space="0"/>
              <w:right w:val="single" w:color="auto" w:sz="4" w:space="0"/>
            </w:tcBorders>
            <w:tcW w:w="7614" w:type="dxa"/>
            <w:vAlign w:val="center"/>
            <w:textDirection w:val="lrTb"/>
            <w:noWrap w:val="false"/>
          </w:tcPr>
          <w:p>
            <w:pPr>
              <w:ind w:left="0" w:right="0" w:firstLine="110"/>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逾期交工违约金：</w:t>
            </w:r>
            <w:r>
              <w:rPr>
                <w:rFonts w:ascii="宋体" w:hAnsi="宋体" w:cs="宋体"/>
                <w:color w:val="auto"/>
                <w:highlight w:val="none"/>
                <w:u w:val="single"/>
              </w:rPr>
              <w:t xml:space="preserve">1</w:t>
            </w:r>
            <w:r>
              <w:rPr>
                <w:rFonts w:hint="eastAsia" w:ascii="宋体" w:hAnsi="宋体" w:cs="宋体"/>
                <w:color w:val="auto"/>
                <w:highlight w:val="none"/>
                <w:u w:val="single"/>
              </w:rPr>
              <w:t xml:space="preserve">0000元/天</w:t>
            </w:r>
            <w:r/>
          </w:p>
        </w:tc>
      </w:tr>
      <w:tr>
        <w:trPr>
          <w:jc w:val="center"/>
          <w:trHeight w:val="412"/>
        </w:trPr>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ind w:left="0" w:right="0" w:firstLine="110"/>
              <w:jc w:val="center"/>
              <w:keepLines w:val="0"/>
              <w:keepNext w:val="0"/>
              <w:spacing w:before="0" w:beforeAutospacing="0" w:after="0" w:afterAutospacing="0" w:line="32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left="0" w:right="0" w:firstLine="110"/>
              <w:jc w:val="center"/>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11.5（3）</w:t>
            </w:r>
            <w:r/>
          </w:p>
        </w:tc>
        <w:tc>
          <w:tcPr>
            <w:tcBorders>
              <w:top w:val="single" w:color="auto" w:sz="4" w:space="0"/>
              <w:left w:val="single" w:color="auto" w:sz="4" w:space="0"/>
              <w:bottom w:val="single" w:color="auto" w:sz="4" w:space="0"/>
              <w:right w:val="single" w:color="auto" w:sz="4" w:space="0"/>
            </w:tcBorders>
            <w:tcW w:w="7614" w:type="dxa"/>
            <w:vAlign w:val="center"/>
            <w:textDirection w:val="lrTb"/>
            <w:noWrap w:val="false"/>
          </w:tcPr>
          <w:p>
            <w:pPr>
              <w:ind w:left="0" w:right="0" w:firstLine="110"/>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highlight w:val="none"/>
              </w:rPr>
              <w:t xml:space="preserve">逾期交工违约金限额：</w:t>
            </w:r>
            <w:r>
              <w:rPr>
                <w:rFonts w:hint="eastAsia" w:ascii="宋体" w:hAnsi="宋体" w:cs="宋体"/>
                <w:color w:val="auto"/>
                <w:highlight w:val="none"/>
                <w:u w:val="single"/>
              </w:rPr>
              <w:t xml:space="preserve">10</w:t>
            </w:r>
            <w:r>
              <w:rPr>
                <w:rFonts w:hint="eastAsia" w:ascii="宋体" w:hAnsi="宋体" w:cs="宋体"/>
                <w:color w:val="auto"/>
                <w:highlight w:val="none"/>
              </w:rPr>
              <w:t xml:space="preserve">%签约合同价</w:t>
            </w:r>
            <w:r/>
          </w:p>
        </w:tc>
      </w:tr>
      <w:tr>
        <w:trPr>
          <w:jc w:val="center"/>
          <w:trHeight w:val="429"/>
        </w:trPr>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ind w:left="0" w:right="0" w:firstLine="110"/>
              <w:jc w:val="center"/>
              <w:keepLines w:val="0"/>
              <w:keepNext w:val="0"/>
              <w:spacing w:before="0" w:beforeAutospacing="0" w:after="0" w:afterAutospacing="0" w:line="32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left="0" w:right="0" w:firstLine="110"/>
              <w:jc w:val="center"/>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11.6</w:t>
            </w:r>
            <w:r/>
          </w:p>
        </w:tc>
        <w:tc>
          <w:tcPr>
            <w:tcBorders>
              <w:top w:val="single" w:color="auto" w:sz="4" w:space="0"/>
              <w:left w:val="single" w:color="auto" w:sz="4" w:space="0"/>
              <w:bottom w:val="single" w:color="auto" w:sz="4" w:space="0"/>
              <w:right w:val="single" w:color="auto" w:sz="4" w:space="0"/>
            </w:tcBorders>
            <w:tcW w:w="7614" w:type="dxa"/>
            <w:vAlign w:val="center"/>
            <w:textDirection w:val="lrTb"/>
            <w:noWrap w:val="false"/>
          </w:tcPr>
          <w:p>
            <w:pPr>
              <w:ind w:left="0" w:right="0" w:firstLine="110"/>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提前交工的奖金：</w:t>
            </w:r>
            <w:r>
              <w:rPr>
                <w:rFonts w:hint="eastAsia" w:ascii="宋体" w:hAnsi="宋体" w:cs="宋体"/>
                <w:color w:val="auto"/>
                <w:szCs w:val="21"/>
                <w:highlight w:val="none"/>
                <w:u w:val="single"/>
              </w:rPr>
              <w:t xml:space="preserve">无提前交工奖金</w:t>
            </w:r>
            <w:r/>
          </w:p>
        </w:tc>
      </w:tr>
      <w:tr>
        <w:trPr>
          <w:jc w:val="center"/>
          <w:trHeight w:val="425"/>
        </w:trPr>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ind w:left="0" w:right="0" w:firstLine="110"/>
              <w:jc w:val="center"/>
              <w:keepLines w:val="0"/>
              <w:keepNext w:val="0"/>
              <w:spacing w:before="0" w:beforeAutospacing="0" w:after="0" w:afterAutospacing="0" w:line="32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left="0" w:right="0" w:firstLine="110"/>
              <w:jc w:val="center"/>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11.6</w:t>
            </w:r>
            <w:r/>
          </w:p>
        </w:tc>
        <w:tc>
          <w:tcPr>
            <w:tcBorders>
              <w:top w:val="single" w:color="auto" w:sz="4" w:space="0"/>
              <w:left w:val="single" w:color="auto" w:sz="4" w:space="0"/>
              <w:bottom w:val="single" w:color="auto" w:sz="4" w:space="0"/>
              <w:right w:val="single" w:color="auto" w:sz="4" w:space="0"/>
            </w:tcBorders>
            <w:tcW w:w="7614" w:type="dxa"/>
            <w:vAlign w:val="center"/>
            <w:textDirection w:val="lrTb"/>
            <w:noWrap w:val="false"/>
          </w:tcPr>
          <w:p>
            <w:pPr>
              <w:ind w:left="0" w:right="0" w:firstLine="110"/>
              <w:keepLines w:val="0"/>
              <w:keepNext w:val="0"/>
              <w:spacing w:before="0" w:beforeAutospacing="0" w:after="0" w:afterAutospacing="0" w:line="340" w:lineRule="exact"/>
              <w:rPr>
                <w:rFonts w:ascii="宋体" w:hAnsi="宋体" w:cs="宋体"/>
                <w:color w:val="auto"/>
                <w:highlight w:val="none"/>
              </w:rPr>
              <w:suppressLineNumbers w:val="0"/>
            </w:pPr>
            <w:r>
              <w:rPr>
                <w:rFonts w:hint="eastAsia" w:ascii="宋体" w:hAnsi="宋体" w:cs="宋体"/>
                <w:color w:val="auto"/>
                <w:szCs w:val="21"/>
                <w:highlight w:val="none"/>
              </w:rPr>
              <w:t xml:space="preserve">提前交工的奖金</w:t>
            </w:r>
            <w:r>
              <w:rPr>
                <w:rFonts w:hint="eastAsia" w:ascii="宋体" w:hAnsi="宋体" w:cs="宋体"/>
                <w:color w:val="auto"/>
                <w:highlight w:val="none"/>
              </w:rPr>
              <w:t xml:space="preserve">限额：</w:t>
            </w:r>
            <w:r>
              <w:rPr>
                <w:rFonts w:hint="eastAsia" w:ascii="宋体" w:hAnsi="宋体" w:cs="宋体"/>
                <w:color w:val="auto"/>
                <w:szCs w:val="21"/>
                <w:highlight w:val="none"/>
                <w:u w:val="single"/>
              </w:rPr>
              <w:t xml:space="preserve">无提前交工奖金</w:t>
            </w:r>
            <w:r/>
          </w:p>
        </w:tc>
      </w:tr>
      <w:tr>
        <w:trPr>
          <w:jc w:val="center"/>
          <w:trHeight w:val="741"/>
        </w:trPr>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ind w:left="0" w:right="0" w:firstLine="110"/>
              <w:jc w:val="center"/>
              <w:keepLines w:val="0"/>
              <w:keepNext w:val="0"/>
              <w:spacing w:before="0" w:beforeAutospacing="0" w:after="0" w:afterAutospacing="0" w:line="32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left="0" w:right="0" w:firstLine="110"/>
              <w:jc w:val="center"/>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15.5.2</w:t>
            </w:r>
            <w:r/>
          </w:p>
        </w:tc>
        <w:tc>
          <w:tcPr>
            <w:tcBorders>
              <w:top w:val="single" w:color="auto" w:sz="4" w:space="0"/>
              <w:left w:val="single" w:color="auto" w:sz="4" w:space="0"/>
              <w:bottom w:val="single" w:color="auto" w:sz="4" w:space="0"/>
              <w:right w:val="single" w:color="auto" w:sz="4" w:space="0"/>
            </w:tcBorders>
            <w:tcW w:w="7614" w:type="dxa"/>
            <w:vAlign w:val="center"/>
            <w:textDirection w:val="lrTb"/>
            <w:noWrap w:val="false"/>
          </w:tcPr>
          <w:p>
            <w:pPr>
              <w:ind w:left="0" w:right="0" w:firstLine="110"/>
              <w:keepLines w:val="0"/>
              <w:keepNext w:val="0"/>
              <w:spacing w:before="0" w:beforeAutospacing="0" w:after="0" w:afterAutospacing="0" w:line="340" w:lineRule="exact"/>
              <w:rPr>
                <w:rFonts w:ascii="宋体" w:hAnsi="宋体" w:cs="宋体"/>
                <w:color w:val="auto"/>
                <w:highlight w:val="none"/>
              </w:rPr>
              <w:suppressLineNumbers w:val="0"/>
            </w:pPr>
            <w:r>
              <w:rPr>
                <w:rFonts w:hint="eastAsia" w:ascii="宋体" w:hAnsi="宋体" w:cs="宋体"/>
                <w:color w:val="auto"/>
                <w:highlight w:val="none"/>
              </w:rPr>
              <w:t xml:space="preserve">承包人提出的合理化建议降低了合同价格或者提高了工程经济效益的，发包人按所节约成本的</w:t>
            </w:r>
            <w:r>
              <w:rPr>
                <w:rFonts w:hint="eastAsia" w:ascii="宋体" w:hAnsi="宋体" w:cs="宋体"/>
                <w:color w:val="auto"/>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highlight w:val="none"/>
              </w:rPr>
              <w:t xml:space="preserve">%或增加收益的</w:t>
            </w:r>
            <w:r>
              <w:rPr>
                <w:rFonts w:hint="eastAsia" w:ascii="宋体" w:hAnsi="宋体" w:cs="宋体"/>
                <w:color w:val="auto"/>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highlight w:val="none"/>
              </w:rPr>
              <w:t xml:space="preserve">%给予奖励</w:t>
            </w:r>
            <w:r/>
          </w:p>
        </w:tc>
      </w:tr>
      <w:tr>
        <w:trPr>
          <w:jc w:val="center"/>
          <w:trHeight w:val="1395"/>
        </w:trPr>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ind w:left="0" w:right="0" w:firstLine="110"/>
              <w:jc w:val="center"/>
              <w:keepLines w:val="0"/>
              <w:keepNext w:val="0"/>
              <w:spacing w:before="0" w:beforeAutospacing="0" w:after="0" w:afterAutospacing="0" w:line="32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14</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left="0" w:right="0" w:firstLine="110"/>
              <w:jc w:val="center"/>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16.1</w:t>
            </w:r>
            <w:r/>
          </w:p>
        </w:tc>
        <w:tc>
          <w:tcPr>
            <w:tcBorders>
              <w:top w:val="single" w:color="auto" w:sz="4" w:space="0"/>
              <w:left w:val="single" w:color="auto" w:sz="4" w:space="0"/>
              <w:bottom w:val="single" w:color="auto" w:sz="4" w:space="0"/>
              <w:right w:val="single" w:color="auto" w:sz="4" w:space="0"/>
            </w:tcBorders>
            <w:tcW w:w="7614" w:type="dxa"/>
            <w:vAlign w:val="center"/>
            <w:textDirection w:val="lrTb"/>
            <w:noWrap w:val="false"/>
          </w:tcPr>
          <w:p>
            <w:pPr>
              <w:ind w:left="0" w:right="0" w:firstLine="330"/>
              <w:keepLines w:val="0"/>
              <w:keepNext w:val="0"/>
              <w:spacing w:before="0" w:beforeAutospacing="0" w:after="0" w:afterAutospacing="0" w:line="340" w:lineRule="exact"/>
              <w:rPr>
                <w:rFonts w:ascii="宋体" w:hAnsi="宋体"/>
                <w:color w:val="auto"/>
                <w:szCs w:val="21"/>
                <w:highlight w:val="none"/>
              </w:rPr>
              <w:suppressLineNumbers w:val="0"/>
            </w:pPr>
            <w:r>
              <w:rPr>
                <w:rFonts w:hint="eastAsia" w:ascii="宋体" w:hAnsi="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53975</wp:posOffset>
                      </wp:positionH>
                      <wp:positionV relativeFrom="paragraph">
                        <wp:posOffset>99060</wp:posOffset>
                      </wp:positionV>
                      <wp:extent cx="102870" cy="10287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102870" cy="102870"/>
                              </a:xfrm>
                              <a:prstGeom prst="rect">
                                <a:avLst/>
                              </a:prstGeom>
                              <a:solidFill>
                                <a:srgbClr val="FFFFFF"/>
                              </a:solidFill>
                              <a:ln>
                                <a:solidFill>
                                  <a:srgbClr val="000000"/>
                                </a:solidFill>
                                <a:miter/>
                              </a:ln>
                            </wps:spPr>
                            <wps:txbx>
                              <w:txbxContent>
                                <w:p>
                                  <w:r/>
                                  <w:r/>
                                </w:p>
                              </w:txbxContent>
                            </wps:txbx>
                            <wps:bodyPr wrap="square" upright="1"/>
                          </wps:wsp>
                        </a:graphicData>
                      </a:graphic>
                    </wp:anchor>
                  </w:drawing>
                </mc:Choice>
                <mc:Fallback>
                  <w:pict>
                    <v:shape id="shape 3" o:spid="_x0000_s3" o:spt="1" type="#_x0000_t1" style="position:absolute;z-index:251659264;o:allowoverlap:true;o:allowincell:true;mso-position-horizontal-relative:text;margin-left:4.2pt;mso-position-horizontal:absolute;mso-position-vertical-relative:text;margin-top:7.8pt;mso-position-vertical:absolute;width:8.1pt;height:8.1pt;mso-wrap-distance-left:9.0pt;mso-wrap-distance-top:0.0pt;mso-wrap-distance-right:9.0pt;mso-wrap-distance-bottom:0.0pt;visibility:visible;" fillcolor="#FFFFFF" strokecolor="#000000">
                      <v:textbox inset="0,0,0,0">
                        <w:txbxContent>
                          <w:p>
                            <w:r/>
                            <w:r/>
                          </w:p>
                        </w:txbxContent>
                      </v:textbox>
                    </v:shape>
                  </w:pict>
                </mc:Fallback>
              </mc:AlternateContent>
            </w:r>
            <w:r>
              <w:rPr>
                <w:rFonts w:hint="eastAsia" w:ascii="宋体" w:hAnsi="宋体"/>
                <w:color w:val="auto"/>
                <w:szCs w:val="21"/>
                <w:highlight w:val="none"/>
              </w:rPr>
              <w:t xml:space="preserve">因物价波动引起的价格调整按照</w:t>
            </w:r>
            <w:r>
              <w:rPr>
                <w:rFonts w:hint="eastAsia" w:ascii="宋体" w:hAnsi="宋体"/>
                <w:color w:val="auto"/>
                <w:szCs w:val="21"/>
                <w:highlight w:val="none"/>
                <w:u w:val="single"/>
              </w:rPr>
              <w:t xml:space="preserve">第16.1.1或16.1.2项</w:t>
            </w:r>
            <w:r>
              <w:rPr>
                <w:rFonts w:hint="eastAsia" w:ascii="宋体" w:hAnsi="宋体"/>
                <w:color w:val="auto"/>
                <w:szCs w:val="21"/>
                <w:highlight w:val="none"/>
              </w:rPr>
              <w:t xml:space="preserve">约定的原则处理</w:t>
            </w:r>
            <w:r/>
          </w:p>
          <w:p>
            <w:pPr>
              <w:ind w:left="0" w:right="0" w:firstLine="110"/>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若按第16.1.1项的约定采用价格调整公式进行调价，</w:t>
            </w:r>
            <w:r>
              <w:rPr>
                <w:rFonts w:hint="eastAsia" w:ascii="宋体" w:hAnsi="宋体" w:cs="宋体"/>
                <w:color w:val="auto"/>
                <w:szCs w:val="21"/>
                <w:highlight w:val="none"/>
                <w:u w:val="single"/>
              </w:rPr>
              <w:t xml:space="preserve">每半年或一年</w:t>
            </w:r>
            <w:r>
              <w:rPr>
                <w:rFonts w:hint="eastAsia" w:ascii="宋体" w:hAnsi="宋体" w:cs="宋体"/>
                <w:color w:val="auto"/>
                <w:szCs w:val="21"/>
                <w:highlight w:val="none"/>
              </w:rPr>
              <w:t xml:space="preserve">按价格调整公式进行一次调整</w:t>
            </w:r>
            <w:r/>
          </w:p>
          <w:p>
            <w:pPr>
              <w:ind w:left="0" w:right="0" w:firstLine="110"/>
              <w:keepLines w:val="0"/>
              <w:keepNext w:val="0"/>
              <w:spacing w:before="0" w:beforeAutospacing="0" w:after="0" w:afterAutospacing="0" w:line="340" w:lineRule="exact"/>
              <w:rPr>
                <w:rFonts w:ascii="宋体" w:hAnsi="宋体" w:cs="宋体"/>
                <w:b/>
                <w:color w:val="auto"/>
                <w:highlight w:val="none"/>
              </w:rPr>
              <w:suppressLineNumbers w:val="0"/>
            </w:pPr>
            <w:r>
              <w:rPr>
                <w:rFonts w:hint="eastAsia" w:ascii="宋体" w:hAnsi="宋体" w:cs="宋体"/>
                <w:b/>
                <w:color w:val="auto"/>
                <w:szCs w:val="21"/>
                <w:highlight w:val="none"/>
              </w:rPr>
              <w:t xml:space="preserve">√</w:t>
            </w:r>
            <w:r>
              <w:rPr>
                <w:rFonts w:hint="eastAsia" w:ascii="宋体" w:hAnsi="宋体" w:cs="宋体"/>
                <w:b/>
                <w:color w:val="auto"/>
                <w:szCs w:val="21"/>
                <w:highlight w:val="none"/>
              </w:rPr>
              <w:t xml:space="preserve">合同期内不调价</w:t>
            </w:r>
            <w:r/>
          </w:p>
        </w:tc>
      </w:tr>
      <w:tr>
        <w:trPr>
          <w:jc w:val="center"/>
          <w:trHeight w:val="501"/>
        </w:trPr>
        <w:tc>
          <w:tcPr>
            <w:tcBorders>
              <w:top w:val="none" w:color="000000" w:sz="4" w:space="0"/>
              <w:left w:val="single" w:color="auto" w:sz="4" w:space="0"/>
              <w:bottom w:val="single" w:color="auto" w:sz="4" w:space="0"/>
              <w:right w:val="single" w:color="auto" w:sz="4" w:space="0"/>
            </w:tcBorders>
            <w:tcW w:w="811" w:type="dxa"/>
            <w:vAlign w:val="center"/>
            <w:textDirection w:val="lrTb"/>
            <w:noWrap w:val="false"/>
          </w:tcPr>
          <w:p>
            <w:pPr>
              <w:ind w:left="0" w:right="0" w:firstLine="110"/>
              <w:jc w:val="center"/>
              <w:keepLines w:val="0"/>
              <w:keepNext w:val="0"/>
              <w:spacing w:before="0" w:beforeAutospacing="0" w:after="0" w:afterAutospacing="0" w:line="32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15</w:t>
            </w:r>
            <w:r/>
          </w:p>
        </w:tc>
        <w:tc>
          <w:tcPr>
            <w:tcBorders>
              <w:top w:val="none" w:color="000000" w:sz="4" w:space="0"/>
              <w:left w:val="single" w:color="auto" w:sz="4" w:space="0"/>
              <w:bottom w:val="single" w:color="auto" w:sz="4" w:space="0"/>
              <w:right w:val="single" w:color="auto" w:sz="4" w:space="0"/>
            </w:tcBorders>
            <w:tcW w:w="1386" w:type="dxa"/>
            <w:vAlign w:val="center"/>
            <w:textDirection w:val="lrTb"/>
            <w:noWrap w:val="false"/>
          </w:tcPr>
          <w:p>
            <w:pPr>
              <w:ind w:left="0" w:right="0" w:firstLine="110"/>
              <w:jc w:val="center"/>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17.2.1（1）</w:t>
            </w:r>
            <w:r/>
          </w:p>
        </w:tc>
        <w:tc>
          <w:tcPr>
            <w:tcBorders>
              <w:top w:val="none" w:color="000000" w:sz="4" w:space="0"/>
              <w:left w:val="single" w:color="auto" w:sz="4" w:space="0"/>
              <w:bottom w:val="single" w:color="auto" w:sz="4" w:space="0"/>
              <w:right w:val="single" w:color="auto" w:sz="4" w:space="0"/>
            </w:tcBorders>
            <w:tcW w:w="7614" w:type="dxa"/>
            <w:vAlign w:val="center"/>
            <w:textDirection w:val="lrTb"/>
            <w:noWrap w:val="false"/>
          </w:tcPr>
          <w:p>
            <w:pPr>
              <w:ind w:left="0" w:right="0" w:firstLine="110"/>
              <w:keepLines w:val="0"/>
              <w:keepNext w:val="0"/>
              <w:spacing w:before="0" w:beforeAutospacing="0" w:after="0" w:afterAutospacing="0" w:line="340" w:lineRule="exact"/>
              <w:rPr>
                <w:rFonts w:ascii="宋体" w:hAnsi="宋体" w:cs="宋体"/>
                <w:color w:val="auto"/>
                <w:highlight w:val="none"/>
              </w:rPr>
              <w:suppressLineNumbers w:val="0"/>
            </w:pPr>
            <w:r>
              <w:rPr>
                <w:rFonts w:hint="eastAsia" w:ascii="宋体" w:hAnsi="宋体" w:cs="宋体"/>
                <w:color w:val="auto"/>
                <w:szCs w:val="21"/>
                <w:highlight w:val="none"/>
              </w:rPr>
              <w:t xml:space="preserve">开工预付款金</w:t>
            </w:r>
            <w:r>
              <w:rPr>
                <w:rFonts w:hint="eastAsia" w:ascii="宋体" w:hAnsi="宋体" w:cs="宋体"/>
                <w:color w:val="auto"/>
                <w:highlight w:val="none"/>
              </w:rPr>
              <w:t xml:space="preserve">额：</w:t>
            </w:r>
            <w:r>
              <w:rPr>
                <w:rFonts w:hint="eastAsia" w:ascii="宋体" w:hAnsi="宋体"/>
                <w:color w:val="auto"/>
                <w:szCs w:val="21"/>
                <w:highlight w:val="none"/>
              </w:rPr>
              <w:t xml:space="preserve">签约合同价（不含暂列金额）的10%</w:t>
            </w:r>
            <w:r/>
          </w:p>
        </w:tc>
      </w:tr>
      <w:tr>
        <w:trPr>
          <w:jc w:val="center"/>
          <w:trHeight w:val="477"/>
        </w:trPr>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ind w:left="0" w:right="0" w:firstLine="110"/>
              <w:jc w:val="center"/>
              <w:keepLines w:val="0"/>
              <w:keepNext w:val="0"/>
              <w:spacing w:before="0" w:beforeAutospacing="0" w:after="0" w:afterAutospacing="0" w:line="32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16</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left="0" w:right="0" w:firstLine="110"/>
              <w:jc w:val="center"/>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17.2.1（2）</w:t>
            </w:r>
            <w:r/>
          </w:p>
        </w:tc>
        <w:tc>
          <w:tcPr>
            <w:tcBorders>
              <w:top w:val="single" w:color="auto" w:sz="4" w:space="0"/>
              <w:left w:val="single" w:color="auto" w:sz="4" w:space="0"/>
              <w:bottom w:val="single" w:color="auto" w:sz="4" w:space="0"/>
              <w:right w:val="single" w:color="auto" w:sz="4" w:space="0"/>
            </w:tcBorders>
            <w:tcW w:w="7614" w:type="dxa"/>
            <w:vAlign w:val="center"/>
            <w:textDirection w:val="lrTb"/>
            <w:noWrap w:val="false"/>
          </w:tcPr>
          <w:p>
            <w:pPr>
              <w:ind w:left="0" w:right="0" w:firstLine="110"/>
              <w:keepLines w:val="0"/>
              <w:keepNext w:val="0"/>
              <w:spacing w:before="0" w:beforeAutospacing="0" w:after="0" w:afterAutospacing="0" w:line="340" w:lineRule="exact"/>
              <w:rPr>
                <w:rFonts w:ascii="宋体" w:hAnsi="宋体" w:cs="宋体"/>
                <w:color w:val="auto"/>
                <w:highlight w:val="none"/>
              </w:rPr>
              <w:suppressLineNumbers w:val="0"/>
            </w:pPr>
            <w:r>
              <w:rPr>
                <w:rFonts w:hint="eastAsia" w:ascii="宋体" w:hAnsi="宋体" w:cs="宋体"/>
                <w:color w:val="auto"/>
                <w:highlight w:val="none"/>
              </w:rPr>
              <w:t xml:space="preserve">材料、设备预付款比例：无</w:t>
            </w:r>
            <w:r/>
          </w:p>
        </w:tc>
      </w:tr>
      <w:tr>
        <w:trPr>
          <w:jc w:val="center"/>
          <w:trHeight w:val="525"/>
        </w:trPr>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ind w:left="0" w:right="0" w:firstLine="110"/>
              <w:jc w:val="center"/>
              <w:keepLines w:val="0"/>
              <w:keepNext w:val="0"/>
              <w:spacing w:before="0" w:beforeAutospacing="0" w:after="0" w:afterAutospacing="0" w:line="32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17</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left="0" w:right="0" w:firstLine="110"/>
              <w:jc w:val="center"/>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17.3.2</w:t>
            </w:r>
            <w:r/>
          </w:p>
        </w:tc>
        <w:tc>
          <w:tcPr>
            <w:tcBorders>
              <w:top w:val="single" w:color="auto" w:sz="4" w:space="0"/>
              <w:left w:val="single" w:color="auto" w:sz="4" w:space="0"/>
              <w:bottom w:val="single" w:color="auto" w:sz="4" w:space="0"/>
              <w:right w:val="single" w:color="auto" w:sz="4" w:space="0"/>
            </w:tcBorders>
            <w:tcW w:w="7614" w:type="dxa"/>
            <w:vAlign w:val="center"/>
            <w:textDirection w:val="lrTb"/>
            <w:noWrap w:val="false"/>
          </w:tcPr>
          <w:p>
            <w:pPr>
              <w:ind w:left="0" w:right="0" w:firstLine="110"/>
              <w:keepLines w:val="0"/>
              <w:keepNext w:val="0"/>
              <w:spacing w:before="0" w:beforeAutospacing="0" w:after="0" w:afterAutospacing="0" w:line="340" w:lineRule="exact"/>
              <w:rPr>
                <w:rFonts w:ascii="宋体" w:hAnsi="宋体" w:cs="宋体"/>
                <w:color w:val="auto"/>
                <w:highlight w:val="none"/>
              </w:rPr>
              <w:suppressLineNumbers w:val="0"/>
            </w:pPr>
            <w:r>
              <w:rPr>
                <w:rFonts w:hint="eastAsia" w:ascii="宋体" w:hAnsi="宋体" w:cs="宋体"/>
                <w:color w:val="auto"/>
                <w:highlight w:val="none"/>
              </w:rPr>
              <w:t xml:space="preserve">承包人在每个付款周期末向监理人提交进度付款申请单的份数：</w:t>
            </w:r>
            <w:r>
              <w:rPr>
                <w:rFonts w:hint="eastAsia" w:ascii="宋体" w:hAnsi="宋体" w:cs="宋体"/>
                <w:color w:val="auto"/>
                <w:szCs w:val="21"/>
                <w:highlight w:val="none"/>
                <w:u w:val="single"/>
              </w:rPr>
              <w:t xml:space="preserve">5</w:t>
            </w:r>
            <w:r>
              <w:rPr>
                <w:rFonts w:hint="eastAsia" w:ascii="宋体" w:hAnsi="宋体" w:cs="宋体"/>
                <w:color w:val="auto"/>
                <w:highlight w:val="none"/>
              </w:rPr>
              <w:t xml:space="preserve">份</w:t>
            </w:r>
            <w:r/>
          </w:p>
        </w:tc>
      </w:tr>
      <w:tr>
        <w:trPr>
          <w:jc w:val="center"/>
          <w:trHeight w:val="659"/>
        </w:trPr>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ind w:left="0" w:right="0" w:firstLine="110"/>
              <w:jc w:val="center"/>
              <w:keepLines w:val="0"/>
              <w:keepNext w:val="0"/>
              <w:spacing w:before="0" w:beforeAutospacing="0" w:after="0" w:afterAutospacing="0" w:line="32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18</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left="0" w:right="0" w:firstLine="110"/>
              <w:jc w:val="center"/>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17.3.3（1）</w:t>
            </w:r>
            <w:r/>
          </w:p>
        </w:tc>
        <w:tc>
          <w:tcPr>
            <w:tcBorders>
              <w:top w:val="single" w:color="auto" w:sz="4" w:space="0"/>
              <w:left w:val="single" w:color="auto" w:sz="4" w:space="0"/>
              <w:bottom w:val="single" w:color="auto" w:sz="4" w:space="0"/>
              <w:right w:val="single" w:color="auto" w:sz="4" w:space="0"/>
            </w:tcBorders>
            <w:tcW w:w="7614" w:type="dxa"/>
            <w:vAlign w:val="center"/>
            <w:textDirection w:val="lrTb"/>
            <w:noWrap w:val="false"/>
          </w:tcPr>
          <w:p>
            <w:pPr>
              <w:ind w:left="0" w:right="0" w:firstLine="110"/>
              <w:keepLines w:val="0"/>
              <w:keepNext w:val="0"/>
              <w:spacing w:before="0" w:beforeAutospacing="0" w:after="0" w:afterAutospacing="0" w:line="340" w:lineRule="exact"/>
              <w:rPr>
                <w:rFonts w:ascii="宋体" w:hAnsi="宋体" w:cs="宋体"/>
                <w:b/>
                <w:bCs/>
                <w:color w:val="auto"/>
                <w:highlight w:val="none"/>
              </w:rPr>
              <w:suppressLineNumbers w:val="0"/>
            </w:pPr>
            <w:r>
              <w:rPr>
                <w:rFonts w:hint="eastAsia" w:ascii="宋体" w:hAnsi="宋体" w:cs="宋体"/>
                <w:b/>
                <w:bCs/>
                <w:color w:val="auto"/>
                <w:highlight w:val="none"/>
              </w:rPr>
              <w:t xml:space="preserve">本项目的支付方式约定为：</w:t>
            </w:r>
            <w:r/>
          </w:p>
          <w:p>
            <w:pPr>
              <w:ind w:left="0" w:right="0" w:firstLine="220"/>
              <w:keepLines w:val="0"/>
              <w:keepNext w:val="0"/>
              <w:spacing w:before="0" w:beforeAutospacing="0" w:after="0" w:afterAutospacing="0" w:line="340" w:lineRule="exact"/>
              <w:rPr>
                <w:rFonts w:ascii="宋体" w:hAnsi="宋体" w:cs="宋体"/>
                <w:b/>
                <w:bCs/>
                <w:color w:val="auto"/>
                <w:szCs w:val="21"/>
                <w:highlight w:val="none"/>
              </w:rPr>
              <w:suppressLineNumbers w:val="0"/>
            </w:pPr>
            <w:r>
              <w:rPr>
                <w:rFonts w:hint="eastAsia" w:ascii="宋体" w:hAnsi="宋体" w:cs="宋体"/>
                <w:b/>
                <w:bCs/>
                <w:color w:val="auto"/>
                <w:szCs w:val="21"/>
                <w:highlight w:val="none"/>
              </w:rPr>
              <w:t xml:space="preserve">（1）项目开工至交工验收合格（并相关资料整理齐移交）后支付至合同计量价的80%（实际完成实物工作量达到50%及以上时开始支付，其中实际计量未达到合同价款的付至实际计量价款的80%，实际计量超过合同价款的付至合同价款的80%）；</w:t>
            </w:r>
            <w:r/>
          </w:p>
          <w:p>
            <w:pPr>
              <w:ind w:left="0" w:right="0" w:firstLine="220"/>
              <w:keepLines w:val="0"/>
              <w:keepNext w:val="0"/>
              <w:spacing w:before="0" w:beforeAutospacing="0" w:after="0" w:afterAutospacing="0" w:line="340" w:lineRule="exact"/>
              <w:rPr>
                <w:rFonts w:ascii="宋体" w:hAnsi="宋体" w:cs="宋体"/>
                <w:b/>
                <w:bCs/>
                <w:color w:val="auto"/>
                <w:szCs w:val="21"/>
                <w:highlight w:val="none"/>
              </w:rPr>
              <w:suppressLineNumbers w:val="0"/>
            </w:pPr>
            <w:r>
              <w:rPr>
                <w:rFonts w:hint="eastAsia" w:ascii="宋体" w:hAnsi="宋体" w:cs="宋体"/>
                <w:b/>
                <w:bCs/>
                <w:color w:val="auto"/>
                <w:szCs w:val="21"/>
                <w:highlight w:val="none"/>
              </w:rPr>
              <w:t xml:space="preserve">（2）结算审计结束后,支付至审定价的97%，在结算或政府审计部门复审过程中，若发生进度款支付超出实际已完成工程价款的情况，承包单位应按规定在发包人通知承包人之后30日内向发包单位返还多收到的工程进度款；</w:t>
            </w:r>
            <w:r/>
          </w:p>
          <w:p>
            <w:pPr>
              <w:ind w:left="0" w:right="0" w:firstLine="220"/>
              <w:keepLines w:val="0"/>
              <w:keepNext w:val="0"/>
              <w:spacing w:before="0" w:beforeAutospacing="0" w:after="0" w:afterAutospacing="0" w:line="340" w:lineRule="exact"/>
              <w:rPr>
                <w:rFonts w:ascii="宋体" w:hAnsi="宋体" w:cs="宋体"/>
                <w:b/>
                <w:bCs/>
                <w:color w:val="auto"/>
                <w:sz w:val="24"/>
                <w:highlight w:val="none"/>
              </w:rPr>
              <w:suppressLineNumbers w:val="0"/>
            </w:pPr>
            <w:r>
              <w:rPr>
                <w:rFonts w:hint="eastAsia" w:ascii="宋体" w:hAnsi="宋体" w:cs="宋体"/>
                <w:b/>
                <w:bCs/>
                <w:color w:val="auto"/>
                <w:szCs w:val="21"/>
                <w:highlight w:val="none"/>
              </w:rPr>
              <w:t xml:space="preserve">（3）余款在缺陷责任期满且工程竣工验收后付清。</w:t>
            </w:r>
            <w:r/>
          </w:p>
          <w:p>
            <w:pPr>
              <w:ind w:left="0" w:right="0" w:firstLine="220"/>
              <w:keepLines w:val="0"/>
              <w:keepNext w:val="0"/>
              <w:spacing w:before="0" w:beforeAutospacing="0" w:after="0" w:afterAutospacing="0" w:line="340" w:lineRule="exact"/>
              <w:rPr>
                <w:rFonts w:ascii="宋体" w:hAnsi="宋体" w:cs="宋体"/>
                <w:b/>
                <w:color w:val="auto"/>
                <w:szCs w:val="21"/>
                <w:highlight w:val="none"/>
              </w:rPr>
              <w:suppressLineNumbers w:val="0"/>
            </w:pPr>
            <w:r>
              <w:rPr>
                <w:rFonts w:hint="eastAsia" w:ascii="宋体" w:hAnsi="宋体" w:cs="宋体"/>
                <w:color w:val="auto"/>
                <w:szCs w:val="21"/>
                <w:highlight w:val="none"/>
              </w:rPr>
              <w:t xml:space="preserve">注：</w:t>
            </w:r>
            <w:r>
              <w:rPr>
                <w:rFonts w:hint="eastAsia" w:ascii="宋体" w:hAnsi="宋体" w:cs="宋体"/>
                <w:b/>
                <w:color w:val="auto"/>
                <w:szCs w:val="21"/>
                <w:highlight w:val="none"/>
              </w:rPr>
              <w:t xml:space="preserve">承包人需在工程交工后一个月内提交工程结算报告，交工验收后不再进行计量申报。</w:t>
            </w:r>
            <w:r/>
          </w:p>
          <w:p>
            <w:pPr>
              <w:ind w:left="0" w:right="0" w:firstLine="220"/>
              <w:keepLines w:val="0"/>
              <w:keepNext w:val="0"/>
              <w:spacing w:before="0" w:beforeAutospacing="0" w:after="0" w:afterAutospacing="0" w:line="340" w:lineRule="exact"/>
              <w:rPr>
                <w:rFonts w:ascii="宋体" w:hAnsi="宋体" w:cs="宋体"/>
                <w:b/>
                <w:bCs/>
                <w:color w:val="auto"/>
                <w:highlight w:val="none"/>
              </w:rPr>
              <w:suppressLineNumbers w:val="0"/>
            </w:pPr>
            <w:r>
              <w:rPr>
                <w:rFonts w:hint="eastAsia" w:ascii="宋体" w:hAnsi="宋体" w:cs="宋体"/>
                <w:color w:val="auto"/>
                <w:szCs w:val="21"/>
                <w:highlight w:val="none"/>
              </w:rPr>
              <w:t xml:space="preserve">承包人必须提高工程决算的准确性，如工程结算核减率超过审定金额的5%（含5%），其审计费用由承包人全部承担，并由发包人从承包人工程款中扣交；核减率达5%（不含5%）以下，其审计费用由发包人全部承担。</w:t>
            </w:r>
            <w:r/>
          </w:p>
        </w:tc>
      </w:tr>
      <w:tr>
        <w:trPr>
          <w:jc w:val="center"/>
          <w:trHeight w:val="405"/>
        </w:trPr>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ind w:left="0" w:right="0" w:firstLine="110"/>
              <w:jc w:val="center"/>
              <w:keepLines w:val="0"/>
              <w:keepNext w:val="0"/>
              <w:spacing w:before="0" w:beforeAutospacing="0" w:after="0" w:afterAutospacing="0" w:line="32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19</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left="0" w:right="0" w:firstLine="110"/>
              <w:jc w:val="center"/>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17.3.3（2）</w:t>
            </w:r>
            <w:r/>
          </w:p>
        </w:tc>
        <w:tc>
          <w:tcPr>
            <w:tcBorders>
              <w:top w:val="single" w:color="auto" w:sz="4" w:space="0"/>
              <w:left w:val="single" w:color="auto" w:sz="4" w:space="0"/>
              <w:bottom w:val="single" w:color="auto" w:sz="4" w:space="0"/>
              <w:right w:val="single" w:color="auto" w:sz="4" w:space="0"/>
            </w:tcBorders>
            <w:tcW w:w="7614" w:type="dxa"/>
            <w:vAlign w:val="center"/>
            <w:textDirection w:val="lrTb"/>
            <w:noWrap w:val="false"/>
          </w:tcPr>
          <w:p>
            <w:pPr>
              <w:ind w:left="0" w:right="0" w:firstLine="110"/>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逾期付款违约金的利率：0%</w:t>
            </w:r>
            <w:r/>
          </w:p>
        </w:tc>
      </w:tr>
      <w:tr>
        <w:trPr>
          <w:jc w:val="center"/>
          <w:trHeight w:val="411"/>
        </w:trPr>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ind w:left="0" w:right="0" w:firstLine="110"/>
              <w:jc w:val="center"/>
              <w:keepLines w:val="0"/>
              <w:keepNext w:val="0"/>
              <w:spacing w:before="0" w:beforeAutospacing="0" w:after="0" w:afterAutospacing="0" w:line="32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20</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left="0" w:right="0" w:firstLine="110"/>
              <w:jc w:val="center"/>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17.4.1</w:t>
            </w:r>
            <w:r/>
          </w:p>
        </w:tc>
        <w:tc>
          <w:tcPr>
            <w:tcBorders>
              <w:top w:val="single" w:color="auto" w:sz="4" w:space="0"/>
              <w:left w:val="single" w:color="auto" w:sz="4" w:space="0"/>
              <w:bottom w:val="single" w:color="auto" w:sz="4" w:space="0"/>
              <w:right w:val="single" w:color="auto" w:sz="4" w:space="0"/>
            </w:tcBorders>
            <w:tcW w:w="7614" w:type="dxa"/>
            <w:vAlign w:val="center"/>
            <w:textDirection w:val="lrTb"/>
            <w:noWrap w:val="false"/>
          </w:tcPr>
          <w:p>
            <w:pPr>
              <w:ind w:left="0" w:right="0" w:firstLine="110"/>
              <w:keepLines w:val="0"/>
              <w:keepNext w:val="0"/>
              <w:spacing w:before="0" w:beforeAutospacing="0" w:after="0" w:afterAutospacing="0" w:line="320" w:lineRule="exact"/>
              <w:rPr>
                <w:rFonts w:ascii="宋体" w:hAnsi="宋体"/>
                <w:b/>
                <w:bCs/>
                <w:color w:val="auto"/>
                <w:szCs w:val="21"/>
                <w:highlight w:val="none"/>
              </w:rPr>
              <w:suppressLineNumbers w:val="0"/>
            </w:pPr>
            <w:r>
              <w:rPr>
                <w:rFonts w:hint="eastAsia" w:ascii="宋体" w:hAnsi="宋体"/>
                <w:color w:val="auto"/>
                <w:szCs w:val="21"/>
                <w:highlight w:val="none"/>
              </w:rPr>
              <w:t xml:space="preserve">质量保证金百分比：</w:t>
            </w:r>
            <w:r>
              <w:rPr>
                <w:rFonts w:hint="eastAsia" w:ascii="宋体" w:hAnsi="宋体" w:cs="宋体"/>
                <w:color w:val="auto"/>
                <w:szCs w:val="21"/>
                <w:highlight w:val="none"/>
              </w:rPr>
              <w:t xml:space="preserve">工程价款结算总额的</w:t>
            </w:r>
            <w:r>
              <w:rPr>
                <w:rFonts w:ascii="宋体" w:hAnsi="宋体"/>
                <w:color w:val="auto"/>
                <w:szCs w:val="21"/>
                <w:highlight w:val="none"/>
                <w:u w:val="single"/>
              </w:rPr>
              <w:t xml:space="preserve">3</w:t>
            </w:r>
            <w:r>
              <w:rPr>
                <w:rFonts w:hint="eastAsia" w:ascii="宋体" w:hAnsi="宋体"/>
                <w:color w:val="auto"/>
                <w:szCs w:val="21"/>
                <w:highlight w:val="none"/>
                <w:u w:val="single"/>
              </w:rPr>
              <w:t xml:space="preserve">%</w:t>
            </w:r>
            <w:r/>
          </w:p>
          <w:p>
            <w:pPr>
              <w:pStyle w:val="808"/>
              <w:ind w:left="0" w:right="0" w:firstLine="105"/>
              <w:keepLines w:val="0"/>
              <w:keepNext w:val="0"/>
              <w:spacing w:before="0" w:beforeAutospacing="0" w:after="0" w:afterAutospacing="0" w:line="320" w:lineRule="exact"/>
              <w:rPr>
                <w:rFonts w:hAnsi="宋体"/>
                <w:color w:val="auto"/>
                <w:sz w:val="21"/>
                <w:highlight w:val="none"/>
              </w:rPr>
              <w:suppressLineNumbers w:val="0"/>
            </w:pPr>
            <w:r>
              <w:rPr>
                <w:rFonts w:hint="eastAsia" w:hAnsi="宋体"/>
                <w:color w:val="auto"/>
                <w:sz w:val="21"/>
                <w:highlight w:val="none"/>
              </w:rPr>
              <w:t xml:space="preserve">质量保证金是否计付利息：</w:t>
            </w:r>
            <w:r/>
          </w:p>
          <w:p>
            <w:pPr>
              <w:pStyle w:val="808"/>
              <w:ind w:left="0" w:right="0" w:firstLine="105"/>
              <w:keepLines w:val="0"/>
              <w:keepNext w:val="0"/>
              <w:spacing w:before="0" w:beforeAutospacing="0" w:after="0" w:afterAutospacing="0" w:line="320" w:lineRule="exact"/>
              <w:rPr>
                <w:rFonts w:hAnsi="宋体"/>
                <w:color w:val="auto"/>
                <w:sz w:val="21"/>
                <w:highlight w:val="none"/>
              </w:rPr>
              <w:suppressLineNumbers w:val="0"/>
            </w:pPr>
            <w:r>
              <w:rPr>
                <w:rFonts w:hint="eastAsia" w:hAnsi="宋体"/>
                <w:color w:val="auto"/>
                <w:sz w:val="21"/>
                <w:highlight w:val="none"/>
              </w:rPr>
              <w:t xml:space="preserve">□是，利息的计算方式</w:t>
            </w:r>
            <w:r>
              <w:rPr>
                <w:rFonts w:hint="eastAsia" w:hAnsi="宋体"/>
                <w:color w:val="auto"/>
                <w:sz w:val="21"/>
                <w:highlight w:val="none"/>
                <w:u w:val="single"/>
              </w:rPr>
              <w:t xml:space="preserve"> / </w:t>
            </w:r>
            <w:r/>
          </w:p>
          <w:p>
            <w:pPr>
              <w:ind w:left="0" w:right="0" w:firstLine="110"/>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hAnsi="宋体"/>
                <w:color w:val="auto"/>
                <w:szCs w:val="21"/>
                <w:highlight w:val="none"/>
              </w:rPr>
              <w:t xml:space="preserve">☑否</w:t>
            </w:r>
            <w:r/>
          </w:p>
        </w:tc>
      </w:tr>
      <w:tr>
        <w:trPr>
          <w:jc w:val="center"/>
          <w:trHeight w:val="464"/>
        </w:trPr>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ind w:left="0" w:right="0" w:firstLine="110"/>
              <w:jc w:val="center"/>
              <w:keepLines w:val="0"/>
              <w:keepNext w:val="0"/>
              <w:spacing w:before="0" w:beforeAutospacing="0" w:after="0" w:afterAutospacing="0" w:line="32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22</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left="0" w:right="0" w:firstLine="110"/>
              <w:jc w:val="center"/>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17.5.1（1）</w:t>
            </w:r>
            <w:r/>
          </w:p>
        </w:tc>
        <w:tc>
          <w:tcPr>
            <w:tcBorders>
              <w:top w:val="single" w:color="auto" w:sz="4" w:space="0"/>
              <w:left w:val="single" w:color="auto" w:sz="4" w:space="0"/>
              <w:bottom w:val="single" w:color="auto" w:sz="4" w:space="0"/>
              <w:right w:val="single" w:color="auto" w:sz="4" w:space="0"/>
            </w:tcBorders>
            <w:tcW w:w="7614" w:type="dxa"/>
            <w:vAlign w:val="center"/>
            <w:textDirection w:val="lrTb"/>
            <w:noWrap w:val="false"/>
          </w:tcPr>
          <w:p>
            <w:pPr>
              <w:ind w:left="0" w:right="0" w:firstLine="110"/>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承包人向监理人提交交工付款申请单（包括相关证明材料）的份数：</w:t>
            </w:r>
            <w:r>
              <w:rPr>
                <w:rFonts w:hint="eastAsia" w:ascii="宋体" w:hAnsi="宋体" w:cs="宋体"/>
                <w:color w:val="auto"/>
                <w:szCs w:val="21"/>
                <w:highlight w:val="none"/>
                <w:u w:val="single"/>
              </w:rPr>
              <w:t xml:space="preserve">5</w:t>
            </w:r>
            <w:r>
              <w:rPr>
                <w:rFonts w:hint="eastAsia" w:ascii="宋体" w:hAnsi="宋体" w:cs="宋体"/>
                <w:color w:val="auto"/>
                <w:szCs w:val="21"/>
                <w:highlight w:val="none"/>
              </w:rPr>
              <w:t xml:space="preserve">份</w:t>
            </w:r>
            <w:r/>
          </w:p>
        </w:tc>
      </w:tr>
      <w:tr>
        <w:trPr>
          <w:jc w:val="center"/>
          <w:trHeight w:val="441"/>
        </w:trPr>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ind w:left="0" w:right="0" w:firstLine="110"/>
              <w:jc w:val="center"/>
              <w:keepLines w:val="0"/>
              <w:keepNext w:val="0"/>
              <w:spacing w:before="0" w:beforeAutospacing="0" w:after="0" w:afterAutospacing="0" w:line="32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23</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left="0" w:right="0" w:firstLine="110"/>
              <w:jc w:val="center"/>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17.6.1（1）</w:t>
            </w:r>
            <w:r/>
          </w:p>
        </w:tc>
        <w:tc>
          <w:tcPr>
            <w:tcBorders>
              <w:top w:val="single" w:color="auto" w:sz="4" w:space="0"/>
              <w:left w:val="single" w:color="auto" w:sz="4" w:space="0"/>
              <w:bottom w:val="single" w:color="auto" w:sz="4" w:space="0"/>
              <w:right w:val="single" w:color="auto" w:sz="4" w:space="0"/>
            </w:tcBorders>
            <w:tcW w:w="7614" w:type="dxa"/>
            <w:vAlign w:val="center"/>
            <w:textDirection w:val="lrTb"/>
            <w:noWrap w:val="false"/>
          </w:tcPr>
          <w:p>
            <w:pPr>
              <w:ind w:left="0" w:right="0" w:firstLine="110"/>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highlight w:val="none"/>
              </w:rPr>
              <w:t xml:space="preserve">承包人向监理人提交最终结清申请单（包括相关证明材料）</w:t>
            </w:r>
            <w:r>
              <w:rPr>
                <w:rFonts w:hint="eastAsia" w:ascii="宋体" w:hAnsi="宋体" w:cs="宋体"/>
                <w:color w:val="auto"/>
                <w:szCs w:val="21"/>
                <w:highlight w:val="none"/>
              </w:rPr>
              <w:t xml:space="preserve">的份数：</w:t>
            </w:r>
            <w:r>
              <w:rPr>
                <w:rFonts w:hint="eastAsia" w:ascii="宋体" w:hAnsi="宋体" w:cs="宋体"/>
                <w:color w:val="auto"/>
                <w:szCs w:val="21"/>
                <w:highlight w:val="none"/>
                <w:u w:val="single"/>
              </w:rPr>
              <w:t xml:space="preserve">5</w:t>
            </w:r>
            <w:r>
              <w:rPr>
                <w:rFonts w:hint="eastAsia" w:ascii="宋体" w:hAnsi="宋体" w:cs="宋体"/>
                <w:color w:val="auto"/>
                <w:szCs w:val="21"/>
                <w:highlight w:val="none"/>
              </w:rPr>
              <w:t xml:space="preserve">份</w:t>
            </w:r>
            <w:r/>
          </w:p>
        </w:tc>
      </w:tr>
      <w:tr>
        <w:trPr>
          <w:jc w:val="center"/>
          <w:trHeight w:val="462"/>
        </w:trPr>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ind w:left="0" w:right="0" w:firstLine="110"/>
              <w:jc w:val="center"/>
              <w:keepLines w:val="0"/>
              <w:keepNext w:val="0"/>
              <w:spacing w:before="0" w:beforeAutospacing="0" w:after="0" w:afterAutospacing="0" w:line="32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24</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left="0" w:right="0" w:firstLine="110"/>
              <w:jc w:val="center"/>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18.2（2）</w:t>
            </w:r>
            <w:r/>
          </w:p>
        </w:tc>
        <w:tc>
          <w:tcPr>
            <w:tcBorders>
              <w:top w:val="single" w:color="auto" w:sz="4" w:space="0"/>
              <w:left w:val="single" w:color="auto" w:sz="4" w:space="0"/>
              <w:bottom w:val="single" w:color="auto" w:sz="4" w:space="0"/>
              <w:right w:val="single" w:color="auto" w:sz="4" w:space="0"/>
            </w:tcBorders>
            <w:tcW w:w="7614" w:type="dxa"/>
            <w:vAlign w:val="center"/>
            <w:textDirection w:val="lrTb"/>
            <w:noWrap w:val="false"/>
          </w:tcPr>
          <w:p>
            <w:pPr>
              <w:ind w:left="0" w:right="0" w:firstLine="110"/>
              <w:keepLines w:val="0"/>
              <w:keepNext w:val="0"/>
              <w:spacing w:before="0" w:beforeAutospacing="0" w:after="0" w:afterAutospacing="0" w:line="340" w:lineRule="exact"/>
              <w:rPr>
                <w:rFonts w:ascii="宋体" w:hAnsi="宋体" w:cs="宋体"/>
                <w:color w:val="auto"/>
                <w:highlight w:val="none"/>
              </w:rPr>
              <w:suppressLineNumbers w:val="0"/>
            </w:pPr>
            <w:r>
              <w:rPr>
                <w:rFonts w:hint="eastAsia" w:ascii="宋体" w:hAnsi="宋体" w:cs="宋体"/>
                <w:color w:val="auto"/>
                <w:highlight w:val="none"/>
              </w:rPr>
              <w:t xml:space="preserve">竣工资料的份数</w:t>
            </w:r>
            <w:r>
              <w:rPr>
                <w:rFonts w:hint="eastAsia" w:ascii="宋体" w:hAnsi="宋体" w:cs="宋体"/>
                <w:color w:val="auto"/>
                <w:szCs w:val="21"/>
                <w:highlight w:val="none"/>
              </w:rPr>
              <w:t xml:space="preserve">：竣工文件电子文档及书面文档各</w:t>
            </w:r>
            <w:r>
              <w:rPr>
                <w:rFonts w:hint="eastAsia" w:ascii="宋体" w:hAnsi="宋体" w:cs="宋体"/>
                <w:color w:val="auto"/>
                <w:szCs w:val="21"/>
                <w:highlight w:val="none"/>
                <w:u w:val="single"/>
              </w:rPr>
              <w:t xml:space="preserve">5</w:t>
            </w:r>
            <w:r>
              <w:rPr>
                <w:rFonts w:hint="eastAsia" w:ascii="宋体" w:hAnsi="宋体" w:cs="宋体"/>
                <w:color w:val="auto"/>
                <w:szCs w:val="21"/>
                <w:highlight w:val="none"/>
              </w:rPr>
              <w:t xml:space="preserve">套</w:t>
            </w:r>
            <w:r/>
          </w:p>
        </w:tc>
      </w:tr>
      <w:tr>
        <w:trPr>
          <w:jc w:val="center"/>
          <w:trHeight w:val="454"/>
        </w:trPr>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ind w:left="0" w:right="0" w:firstLine="110"/>
              <w:jc w:val="center"/>
              <w:keepLines w:val="0"/>
              <w:keepNext w:val="0"/>
              <w:spacing w:before="0" w:beforeAutospacing="0" w:after="0" w:afterAutospacing="0" w:line="32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25</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left="0" w:right="0" w:firstLine="110"/>
              <w:jc w:val="center"/>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18.5.1</w:t>
            </w:r>
            <w:r/>
          </w:p>
        </w:tc>
        <w:tc>
          <w:tcPr>
            <w:tcBorders>
              <w:top w:val="single" w:color="auto" w:sz="4" w:space="0"/>
              <w:left w:val="single" w:color="auto" w:sz="4" w:space="0"/>
              <w:bottom w:val="single" w:color="auto" w:sz="4" w:space="0"/>
              <w:right w:val="single" w:color="auto" w:sz="4" w:space="0"/>
            </w:tcBorders>
            <w:tcW w:w="7614" w:type="dxa"/>
            <w:vAlign w:val="center"/>
            <w:textDirection w:val="lrTb"/>
            <w:noWrap w:val="false"/>
          </w:tcPr>
          <w:p>
            <w:pPr>
              <w:ind w:left="0" w:right="0" w:firstLine="110"/>
              <w:keepLines w:val="0"/>
              <w:keepNext w:val="0"/>
              <w:spacing w:before="0" w:beforeAutospacing="0" w:after="0" w:afterAutospacing="0" w:line="340" w:lineRule="exact"/>
              <w:rPr>
                <w:rFonts w:ascii="宋体" w:hAnsi="宋体" w:cs="宋体"/>
                <w:color w:val="auto"/>
                <w:highlight w:val="none"/>
              </w:rPr>
              <w:suppressLineNumbers w:val="0"/>
            </w:pPr>
            <w:r>
              <w:rPr>
                <w:rFonts w:hint="eastAsia" w:ascii="宋体" w:hAnsi="宋体" w:cs="宋体"/>
                <w:color w:val="auto"/>
                <w:highlight w:val="none"/>
              </w:rPr>
              <w:t xml:space="preserve">单位工程或工程设备是否需要投入施工期运行：</w:t>
            </w:r>
            <w:r>
              <w:rPr>
                <w:rFonts w:hint="eastAsia" w:ascii="宋体" w:hAnsi="宋体" w:cs="宋体"/>
                <w:color w:val="auto"/>
                <w:szCs w:val="21"/>
                <w:highlight w:val="none"/>
                <w:u w:val="single"/>
              </w:rPr>
              <w:t xml:space="preserve">否</w:t>
            </w:r>
            <w:r/>
          </w:p>
        </w:tc>
      </w:tr>
      <w:tr>
        <w:trPr>
          <w:jc w:val="center"/>
          <w:trHeight w:val="460"/>
        </w:trPr>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ind w:left="0" w:right="0" w:firstLine="110"/>
              <w:jc w:val="center"/>
              <w:keepLines w:val="0"/>
              <w:keepNext w:val="0"/>
              <w:spacing w:before="0" w:beforeAutospacing="0" w:after="0" w:afterAutospacing="0" w:line="32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26</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left="0" w:right="0" w:firstLine="110"/>
              <w:jc w:val="center"/>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18.6.1</w:t>
            </w:r>
            <w:r/>
          </w:p>
        </w:tc>
        <w:tc>
          <w:tcPr>
            <w:tcBorders>
              <w:top w:val="single" w:color="auto" w:sz="4" w:space="0"/>
              <w:left w:val="single" w:color="auto" w:sz="4" w:space="0"/>
              <w:bottom w:val="single" w:color="auto" w:sz="4" w:space="0"/>
              <w:right w:val="single" w:color="auto" w:sz="4" w:space="0"/>
            </w:tcBorders>
            <w:tcW w:w="7614" w:type="dxa"/>
            <w:vAlign w:val="center"/>
            <w:textDirection w:val="lrTb"/>
            <w:noWrap w:val="false"/>
          </w:tcPr>
          <w:p>
            <w:pPr>
              <w:ind w:left="0" w:right="0" w:firstLine="110"/>
              <w:keepLines w:val="0"/>
              <w:keepNext w:val="0"/>
              <w:spacing w:before="0" w:beforeAutospacing="0" w:after="0" w:afterAutospacing="0" w:line="340" w:lineRule="exact"/>
              <w:rPr>
                <w:rFonts w:ascii="宋体" w:hAnsi="宋体" w:cs="宋体"/>
                <w:color w:val="auto"/>
                <w:highlight w:val="none"/>
              </w:rPr>
              <w:suppressLineNumbers w:val="0"/>
            </w:pPr>
            <w:r>
              <w:rPr>
                <w:rFonts w:hint="eastAsia" w:ascii="宋体" w:hAnsi="宋体" w:cs="宋体"/>
                <w:color w:val="auto"/>
                <w:highlight w:val="none"/>
              </w:rPr>
              <w:t xml:space="preserve">本工程及工程设备是否进行试运行：</w:t>
            </w:r>
            <w:r>
              <w:rPr>
                <w:rFonts w:hint="eastAsia" w:ascii="宋体" w:hAnsi="宋体" w:cs="宋体"/>
                <w:color w:val="auto"/>
                <w:highlight w:val="none"/>
                <w:u w:val="single"/>
              </w:rPr>
              <w:t xml:space="preserve">否</w:t>
            </w:r>
            <w:r/>
          </w:p>
        </w:tc>
      </w:tr>
      <w:tr>
        <w:trPr>
          <w:jc w:val="center"/>
          <w:trHeight w:val="452"/>
        </w:trPr>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ind w:left="0" w:right="0" w:firstLine="110"/>
              <w:jc w:val="center"/>
              <w:keepLines w:val="0"/>
              <w:keepNext w:val="0"/>
              <w:spacing w:before="0" w:beforeAutospacing="0" w:after="0" w:afterAutospacing="0" w:line="32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27</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left="0" w:right="0" w:firstLine="110"/>
              <w:jc w:val="center"/>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19.7（1）</w:t>
            </w:r>
            <w:r/>
          </w:p>
        </w:tc>
        <w:tc>
          <w:tcPr>
            <w:tcBorders>
              <w:top w:val="single" w:color="auto" w:sz="4" w:space="0"/>
              <w:left w:val="single" w:color="auto" w:sz="4" w:space="0"/>
              <w:bottom w:val="single" w:color="auto" w:sz="4" w:space="0"/>
              <w:right w:val="single" w:color="auto" w:sz="4" w:space="0"/>
            </w:tcBorders>
            <w:tcW w:w="7614" w:type="dxa"/>
            <w:vAlign w:val="center"/>
            <w:textDirection w:val="lrTb"/>
            <w:noWrap w:val="false"/>
          </w:tcPr>
          <w:p>
            <w:pPr>
              <w:ind w:left="0" w:right="0" w:firstLine="110"/>
              <w:keepLines w:val="0"/>
              <w:keepNext w:val="0"/>
              <w:spacing w:before="0" w:beforeAutospacing="0" w:after="0" w:afterAutospacing="0" w:line="340" w:lineRule="exact"/>
              <w:rPr>
                <w:rFonts w:ascii="宋体" w:hAnsi="宋体" w:cs="宋体"/>
                <w:color w:val="auto"/>
                <w:highlight w:val="none"/>
              </w:rPr>
              <w:suppressLineNumbers w:val="0"/>
            </w:pPr>
            <w:r>
              <w:rPr>
                <w:rFonts w:hint="eastAsia" w:ascii="宋体" w:hAnsi="宋体" w:cs="宋体"/>
                <w:color w:val="auto"/>
                <w:highlight w:val="none"/>
              </w:rPr>
              <w:t xml:space="preserve">保修期：</w:t>
            </w:r>
            <w:r>
              <w:rPr>
                <w:rFonts w:hint="eastAsia" w:ascii="宋体" w:hAnsi="宋体" w:cs="宋体"/>
                <w:color w:val="auto"/>
                <w:szCs w:val="21"/>
                <w:highlight w:val="none"/>
              </w:rPr>
              <w:t xml:space="preserve">自交工验收合格之日起计算</w:t>
            </w:r>
            <w:r>
              <w:rPr>
                <w:rFonts w:hint="eastAsia" w:ascii="宋体" w:hAnsi="宋体" w:eastAsia="宋体" w:cs="宋体"/>
                <w:color w:val="auto"/>
                <w:highlight w:val="none"/>
                <w:u w:val="single"/>
                <w:lang w:val="en-US" w:eastAsia="zh-CN"/>
              </w:rPr>
              <w:t xml:space="preserve">2</w:t>
            </w:r>
            <w:r>
              <w:rPr>
                <w:rFonts w:hint="eastAsia" w:ascii="宋体" w:hAnsi="宋体" w:cs="宋体"/>
                <w:color w:val="auto"/>
                <w:highlight w:val="none"/>
              </w:rPr>
              <w:t xml:space="preserve">年</w:t>
            </w:r>
            <w:r/>
          </w:p>
        </w:tc>
      </w:tr>
      <w:tr>
        <w:trPr>
          <w:jc w:val="center"/>
          <w:trHeight w:val="541"/>
        </w:trPr>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ind w:left="0" w:right="0" w:firstLine="110"/>
              <w:jc w:val="center"/>
              <w:keepLines w:val="0"/>
              <w:keepNext w:val="0"/>
              <w:spacing w:before="0" w:beforeAutospacing="0" w:after="0" w:afterAutospacing="0" w:line="32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28</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left="0" w:right="0" w:firstLine="110"/>
              <w:jc w:val="center"/>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20.1</w:t>
            </w:r>
            <w:r/>
          </w:p>
        </w:tc>
        <w:tc>
          <w:tcPr>
            <w:tcBorders>
              <w:top w:val="single" w:color="auto" w:sz="4" w:space="0"/>
              <w:left w:val="single" w:color="auto" w:sz="4" w:space="0"/>
              <w:bottom w:val="single" w:color="auto" w:sz="4" w:space="0"/>
              <w:right w:val="single" w:color="auto" w:sz="4" w:space="0"/>
            </w:tcBorders>
            <w:tcW w:w="7614" w:type="dxa"/>
            <w:vAlign w:val="center"/>
            <w:textDirection w:val="lrTb"/>
            <w:noWrap w:val="false"/>
          </w:tcPr>
          <w:p>
            <w:pPr>
              <w:ind w:left="0" w:right="0" w:firstLine="110"/>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olor w:val="auto"/>
                <w:szCs w:val="21"/>
                <w:highlight w:val="none"/>
              </w:rPr>
              <w:t xml:space="preserve">建筑工程一切险的保险费率：</w:t>
            </w:r>
            <w:r>
              <w:rPr>
                <w:rFonts w:hint="eastAsia" w:ascii="宋体" w:hAnsi="宋体"/>
                <w:color w:val="auto"/>
                <w:szCs w:val="21"/>
                <w:highlight w:val="none"/>
                <w:u w:val="single"/>
              </w:rPr>
              <w:t xml:space="preserve">在工程量清单100章中报价</w:t>
            </w:r>
            <w:r/>
          </w:p>
        </w:tc>
      </w:tr>
      <w:tr>
        <w:trPr>
          <w:jc w:val="center"/>
          <w:trHeight w:val="705"/>
        </w:trPr>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ind w:left="0" w:right="0" w:firstLine="110"/>
              <w:jc w:val="center"/>
              <w:keepLines w:val="0"/>
              <w:keepNext w:val="0"/>
              <w:spacing w:before="0" w:beforeAutospacing="0" w:after="0" w:afterAutospacing="0" w:line="32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29</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left="0" w:right="0" w:firstLine="110"/>
              <w:jc w:val="center"/>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20.4.2</w:t>
            </w:r>
            <w:r/>
          </w:p>
        </w:tc>
        <w:tc>
          <w:tcPr>
            <w:tcBorders>
              <w:top w:val="single" w:color="auto" w:sz="4" w:space="0"/>
              <w:left w:val="single" w:color="auto" w:sz="4" w:space="0"/>
              <w:bottom w:val="single" w:color="auto" w:sz="4" w:space="0"/>
              <w:right w:val="single" w:color="auto" w:sz="4" w:space="0"/>
            </w:tcBorders>
            <w:tcW w:w="7614" w:type="dxa"/>
            <w:vAlign w:val="center"/>
            <w:textDirection w:val="lrTb"/>
            <w:noWrap w:val="false"/>
          </w:tcPr>
          <w:p>
            <w:pPr>
              <w:ind w:left="0" w:right="0" w:firstLine="110"/>
              <w:keepLines w:val="0"/>
              <w:keepNext w:val="0"/>
              <w:spacing w:before="0" w:beforeAutospacing="0" w:after="0" w:afterAutospacing="0" w:line="360" w:lineRule="exact"/>
              <w:rPr>
                <w:rFonts w:ascii="宋体" w:hAnsi="宋体"/>
                <w:color w:val="auto"/>
                <w:szCs w:val="21"/>
                <w:highlight w:val="none"/>
                <w:u w:val="single"/>
              </w:rPr>
              <w:suppressLineNumbers w:val="0"/>
            </w:pPr>
            <w:r>
              <w:rPr>
                <w:rFonts w:hint="eastAsia" w:ascii="宋体" w:hAnsi="宋体"/>
                <w:color w:val="auto"/>
                <w:szCs w:val="21"/>
                <w:highlight w:val="none"/>
              </w:rPr>
              <w:t xml:space="preserve">第三者责任险：</w:t>
            </w:r>
            <w:r>
              <w:rPr>
                <w:rFonts w:hint="eastAsia" w:ascii="宋体" w:hAnsi="宋体"/>
                <w:color w:val="auto"/>
                <w:szCs w:val="21"/>
                <w:highlight w:val="none"/>
                <w:u w:val="single"/>
              </w:rPr>
              <w:t xml:space="preserve">在工程量清单100章中报价</w:t>
            </w:r>
            <w:r/>
          </w:p>
          <w:p>
            <w:pPr>
              <w:ind w:left="0" w:right="0" w:firstLine="110"/>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olor w:val="auto"/>
                <w:szCs w:val="21"/>
                <w:highlight w:val="none"/>
              </w:rPr>
              <w:t xml:space="preserve">保险费率：/</w:t>
            </w:r>
            <w:r/>
          </w:p>
        </w:tc>
      </w:tr>
      <w:tr>
        <w:trPr>
          <w:jc w:val="center"/>
          <w:trHeight w:val="616"/>
        </w:trPr>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ind w:left="0" w:right="0" w:firstLine="110"/>
              <w:jc w:val="center"/>
              <w:keepLines w:val="0"/>
              <w:keepNext w:val="0"/>
              <w:spacing w:before="0" w:beforeAutospacing="0" w:after="0" w:afterAutospacing="0" w:line="32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30</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left="0" w:right="0" w:firstLine="110"/>
              <w:jc w:val="center"/>
              <w:keepLines w:val="0"/>
              <w:keepNext w:val="0"/>
              <w:spacing w:before="0" w:beforeAutospacing="0" w:after="0" w:afterAutospacing="0" w:line="34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24.1</w:t>
            </w:r>
            <w:r/>
          </w:p>
        </w:tc>
        <w:tc>
          <w:tcPr>
            <w:tcBorders>
              <w:top w:val="single" w:color="auto" w:sz="4" w:space="0"/>
              <w:left w:val="single" w:color="auto" w:sz="4" w:space="0"/>
              <w:bottom w:val="single" w:color="auto" w:sz="4" w:space="0"/>
              <w:right w:val="single" w:color="auto" w:sz="4" w:space="0"/>
            </w:tcBorders>
            <w:tcW w:w="7614" w:type="dxa"/>
            <w:vAlign w:val="center"/>
            <w:textDirection w:val="lrTb"/>
            <w:noWrap w:val="false"/>
          </w:tcPr>
          <w:p>
            <w:pPr>
              <w:ind w:left="0" w:right="0" w:firstLine="110"/>
              <w:keepLines w:val="0"/>
              <w:keepNext w:val="0"/>
              <w:spacing w:before="0" w:beforeAutospacing="0" w:after="0" w:afterAutospacing="0" w:line="360" w:lineRule="exact"/>
              <w:rPr>
                <w:rFonts w:ascii="宋体" w:hAnsi="宋体"/>
                <w:color w:val="auto"/>
                <w:szCs w:val="21"/>
                <w:highlight w:val="none"/>
              </w:rPr>
              <w:suppressLineNumbers w:val="0"/>
            </w:pPr>
            <w:r>
              <w:rPr>
                <w:rFonts w:hint="eastAsia" w:ascii="宋体" w:hAnsi="宋体"/>
                <w:color w:val="auto"/>
                <w:szCs w:val="21"/>
                <w:highlight w:val="none"/>
              </w:rPr>
              <w:t xml:space="preserve">争议的最终解决方式：诉讼</w:t>
            </w:r>
            <w:r/>
          </w:p>
          <w:p>
            <w:pPr>
              <w:ind w:left="0" w:right="0" w:firstLine="110"/>
              <w:keepLines w:val="0"/>
              <w:keepNext w:val="0"/>
              <w:spacing w:before="0" w:beforeAutospacing="0" w:after="0" w:afterAutospacing="0" w:line="340" w:lineRule="exact"/>
              <w:rPr>
                <w:rFonts w:ascii="宋体" w:hAnsi="宋体" w:cs="宋体"/>
                <w:color w:val="auto"/>
                <w:highlight w:val="none"/>
              </w:rPr>
              <w:suppressLineNumbers w:val="0"/>
            </w:pPr>
            <w:r>
              <w:rPr>
                <w:rFonts w:hint="eastAsia" w:ascii="宋体" w:hAnsi="宋体"/>
                <w:color w:val="auto"/>
                <w:szCs w:val="21"/>
                <w:highlight w:val="none"/>
              </w:rPr>
              <w:t xml:space="preserve">受理机构：工程所在地人民法院，诉讼费由败诉方承担。</w:t>
            </w:r>
            <w:r/>
          </w:p>
        </w:tc>
      </w:tr>
    </w:tbl>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br w:type="page" w:clear="all"/>
      </w:r>
      <w:r>
        <w:rPr>
          <w:rFonts w:hint="eastAsia" w:ascii="宋体" w:hAnsi="宋体"/>
          <w:b/>
          <w:color w:val="auto"/>
          <w:sz w:val="32"/>
          <w:szCs w:val="32"/>
          <w:highlight w:val="none"/>
        </w:rPr>
        <w:t xml:space="preserve">项目专用合同条款</w:t>
      </w:r>
      <w:r/>
    </w:p>
    <w:p>
      <w:pPr>
        <w:pStyle w:val="1283"/>
        <w:ind w:firstLine="482"/>
        <w:spacing w:line="400" w:lineRule="exact"/>
        <w:rPr>
          <w:rFonts w:ascii="Times New Roman" w:hAnsi="Times New Roman"/>
          <w:color w:val="auto"/>
          <w:sz w:val="24"/>
          <w:highlight w:val="none"/>
        </w:rPr>
      </w:pPr>
      <w:r>
        <w:rPr>
          <w:rFonts w:ascii="宋体" w:hAnsi="宋体"/>
          <w:b/>
          <w:color w:val="auto"/>
          <w:sz w:val="24"/>
          <w:highlight w:val="none"/>
        </w:rPr>
        <w:t xml:space="preserve">说明：本项目专用合同条款是对“通用合同条款”、“公路工程专用合同条款”的补充、细化和约定，应对照通用合同条款、公路工程专用合同条款中同一编号的条款一起阅读和理解。如果本“项目专用合同条款”与“公路工程专用合同条款”、“通用合同条款”不一致时，以本“项目专用合同条款”的规定为准</w:t>
      </w:r>
      <w:r>
        <w:rPr>
          <w:rFonts w:ascii="宋体" w:hAnsi="宋体"/>
          <w:color w:val="auto"/>
          <w:sz w:val="24"/>
          <w:highlight w:val="none"/>
        </w:rPr>
        <w:t xml:space="preserve">。</w:t>
      </w:r>
      <w:r/>
    </w:p>
    <w:p>
      <w:pPr>
        <w:pStyle w:val="1283"/>
        <w:ind w:firstLine="0"/>
        <w:spacing w:line="600" w:lineRule="exact"/>
        <w:rPr>
          <w:rFonts w:ascii="宋体" w:hAnsi="宋体"/>
          <w:b/>
          <w:bCs/>
          <w:color w:val="auto"/>
          <w:sz w:val="24"/>
          <w:highlight w:val="none"/>
        </w:rPr>
      </w:pPr>
      <w:r>
        <w:rPr>
          <w:rFonts w:hint="eastAsia" w:ascii="宋体" w:hAnsi="宋体"/>
          <w:b/>
          <w:bCs/>
          <w:color w:val="auto"/>
          <w:sz w:val="24"/>
          <w:highlight w:val="none"/>
        </w:rPr>
        <w:t xml:space="preserve">1．一般约定</w:t>
      </w:r>
      <w:r/>
    </w:p>
    <w:p>
      <w:pPr>
        <w:pStyle w:val="1283"/>
        <w:ind w:firstLine="0"/>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1.1 词语定义</w:t>
      </w:r>
      <w:r/>
    </w:p>
    <w:p>
      <w:pPr>
        <w:pStyle w:val="1283"/>
        <w:ind w:firstLine="482"/>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1.1.3 工程和设备</w:t>
      </w:r>
      <w:r/>
    </w:p>
    <w:p>
      <w:pPr>
        <w:pStyle w:val="1283"/>
        <w:ind w:firstLine="482"/>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第1.1.3.10目细化为：</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永久占地：指为实施本合同工程而需要的一切永久占用的土地，包括公路两侧路权范围内的用地。除发包人同意外，承包人不可将施工现场用于本工程施工以外的目的，不得将永久占地范围内的用地作为预制场地。</w:t>
      </w:r>
      <w:r/>
    </w:p>
    <w:p>
      <w:pPr>
        <w:pStyle w:val="1283"/>
        <w:ind w:firstLine="482"/>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第1.1.3.11目细化为：</w:t>
      </w:r>
      <w:r/>
    </w:p>
    <w:p>
      <w:pPr>
        <w:pStyle w:val="1283"/>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临时占地：指为实施本合同工程而需要的一切临时占用的土地，包括施工所用的临时支线、便道、便桥、借土场地和现场的临时出入通道，以及生产（办公）、生活等临时设施用地。承包人应根据施工组织计划确定本工程施工所必需的临时用地数量，并承担相应费用。所产生的费用不单独计量，应含在其投标报价中。</w:t>
      </w:r>
      <w:r/>
    </w:p>
    <w:p>
      <w:pPr>
        <w:pStyle w:val="1283"/>
        <w:ind w:firstLine="0"/>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1.6 图纸和承包人文件</w:t>
      </w:r>
      <w:r/>
    </w:p>
    <w:p>
      <w:pPr>
        <w:ind w:firstLine="480"/>
        <w:spacing w:line="400" w:lineRule="exact"/>
        <w:rPr>
          <w:rFonts w:ascii="宋体" w:hAnsi="宋体"/>
          <w:b/>
          <w:color w:val="auto"/>
          <w:sz w:val="24"/>
          <w:highlight w:val="none"/>
        </w:rPr>
      </w:pPr>
      <w:r>
        <w:rPr>
          <w:rFonts w:hint="eastAsia" w:ascii="宋体" w:hAnsi="宋体"/>
          <w:b/>
          <w:color w:val="auto"/>
          <w:sz w:val="24"/>
          <w:highlight w:val="none"/>
        </w:rPr>
        <w:t xml:space="preserve">补充第1.6.</w:t>
      </w:r>
      <w:r>
        <w:rPr>
          <w:rFonts w:ascii="宋体" w:hAnsi="宋体"/>
          <w:b/>
          <w:color w:val="auto"/>
          <w:sz w:val="24"/>
          <w:highlight w:val="none"/>
        </w:rPr>
        <w:t xml:space="preserve">6</w:t>
      </w:r>
      <w:r>
        <w:rPr>
          <w:rFonts w:hint="eastAsia" w:ascii="宋体" w:hAnsi="宋体"/>
          <w:b/>
          <w:color w:val="auto"/>
          <w:sz w:val="24"/>
          <w:highlight w:val="none"/>
        </w:rPr>
        <w:t xml:space="preserve">项：</w:t>
      </w:r>
      <w:r/>
    </w:p>
    <w:p>
      <w:pPr>
        <w:ind w:firstLine="480"/>
        <w:spacing w:line="400" w:lineRule="exact"/>
        <w:rPr>
          <w:rFonts w:ascii="宋体" w:hAnsi="宋体" w:cs="宋体"/>
          <w:color w:val="auto"/>
          <w:sz w:val="24"/>
          <w:highlight w:val="none"/>
        </w:rPr>
      </w:pPr>
      <w:r>
        <w:rPr>
          <w:rFonts w:hint="eastAsia" w:ascii="宋体" w:hAnsi="宋体"/>
          <w:color w:val="auto"/>
          <w:sz w:val="24"/>
          <w:highlight w:val="none"/>
        </w:rPr>
        <w:t xml:space="preserve">设计文件中提供的施工方案仅作参考，承包人应进行现场查勘，根据实际情况，结合自身技术水平、施工经验和设备配备等细化、完善、优化以满足工程项目质量、安全、进度、环保等方面因素，报监理工程师同意后组织实施。承包人不得因最终施工方案与投标施工方案和设计文件所示施工方案的不同而调整费用。</w:t>
      </w:r>
      <w:r/>
    </w:p>
    <w:p>
      <w:pPr>
        <w:pStyle w:val="1283"/>
        <w:ind w:firstLine="0"/>
        <w:spacing w:line="600" w:lineRule="exact"/>
        <w:rPr>
          <w:rFonts w:ascii="宋体" w:hAnsi="宋体"/>
          <w:b/>
          <w:bCs/>
          <w:color w:val="auto"/>
          <w:sz w:val="24"/>
          <w:highlight w:val="none"/>
        </w:rPr>
      </w:pPr>
      <w:r>
        <w:rPr>
          <w:rFonts w:hint="eastAsia" w:ascii="宋体" w:hAnsi="宋体"/>
          <w:b/>
          <w:bCs/>
          <w:color w:val="auto"/>
          <w:sz w:val="24"/>
          <w:highlight w:val="none"/>
        </w:rPr>
        <w:t xml:space="preserve">4．承包人</w:t>
      </w:r>
      <w:r/>
    </w:p>
    <w:p>
      <w:pPr>
        <w:pStyle w:val="1283"/>
        <w:ind w:firstLine="0"/>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4.1 承包人的一般义务</w:t>
      </w:r>
      <w:r/>
    </w:p>
    <w:p>
      <w:pPr>
        <w:ind w:firstLine="480"/>
        <w:spacing w:line="400" w:lineRule="exact"/>
        <w:rPr>
          <w:rFonts w:ascii="宋体" w:hAnsi="宋体"/>
          <w:b/>
          <w:color w:val="auto"/>
          <w:sz w:val="24"/>
          <w:highlight w:val="none"/>
        </w:rPr>
      </w:pPr>
      <w:r>
        <w:rPr>
          <w:rFonts w:ascii="宋体" w:hAnsi="宋体"/>
          <w:b/>
          <w:color w:val="auto"/>
          <w:sz w:val="24"/>
          <w:highlight w:val="none"/>
        </w:rPr>
        <w:t xml:space="preserve">4.1.2</w:t>
      </w:r>
      <w:r>
        <w:rPr>
          <w:rFonts w:hint="eastAsia" w:ascii="宋体" w:hAnsi="宋体"/>
          <w:b/>
          <w:color w:val="auto"/>
          <w:sz w:val="24"/>
          <w:highlight w:val="none"/>
        </w:rPr>
        <w:t xml:space="preserve"> </w:t>
      </w:r>
      <w:r>
        <w:rPr>
          <w:rFonts w:ascii="宋体" w:hAnsi="宋体"/>
          <w:b/>
          <w:color w:val="auto"/>
          <w:sz w:val="24"/>
          <w:highlight w:val="none"/>
        </w:rPr>
        <w:t xml:space="preserve">依法纳税</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本项细化为</w:t>
      </w:r>
      <w:r>
        <w:rPr>
          <w:rFonts w:ascii="宋体" w:hAnsi="宋体"/>
          <w:color w:val="auto"/>
          <w:sz w:val="24"/>
          <w:highlight w:val="none"/>
        </w:rPr>
        <w:t xml:space="preserve">：</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中国政府（江苏省）根据现行税法和有关部门现行规定就本合同项下向承包人征收的所有税金及其他应交纳的所有费用均由承包人摊入各工程子目的单价中。</w:t>
      </w:r>
      <w:r/>
    </w:p>
    <w:p>
      <w:pPr>
        <w:ind w:firstLine="480"/>
        <w:spacing w:line="400" w:lineRule="exact"/>
        <w:rPr>
          <w:rFonts w:ascii="宋体" w:hAnsi="宋体"/>
          <w:b/>
          <w:color w:val="auto"/>
          <w:sz w:val="24"/>
          <w:highlight w:val="none"/>
        </w:rPr>
      </w:pPr>
      <w:r>
        <w:rPr>
          <w:rFonts w:hint="eastAsia" w:ascii="宋体" w:hAnsi="宋体"/>
          <w:b/>
          <w:color w:val="auto"/>
          <w:sz w:val="24"/>
          <w:highlight w:val="none"/>
        </w:rPr>
        <w:t xml:space="preserve">4.1.8 为他人提供方便</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本款细化为：</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几个承包人在同一区域施工时，监理人有权协调工程的实施并对工程的衔接提出指示，承包人应在监理人的统一协调下工作。承包人由此增加的费用应认为已含入工程量清单各细目的单价或总额价中，发包人不单独计列。</w:t>
      </w:r>
      <w:r/>
    </w:p>
    <w:p>
      <w:pPr>
        <w:ind w:firstLine="480"/>
        <w:spacing w:line="400" w:lineRule="exact"/>
        <w:rPr>
          <w:rFonts w:ascii="宋体" w:hAnsi="宋体"/>
          <w:b/>
          <w:color w:val="auto"/>
          <w:sz w:val="24"/>
          <w:highlight w:val="none"/>
        </w:rPr>
      </w:pPr>
      <w:r>
        <w:rPr>
          <w:rFonts w:hint="eastAsia" w:ascii="宋体" w:hAnsi="宋体"/>
          <w:b/>
          <w:color w:val="auto"/>
          <w:sz w:val="24"/>
          <w:highlight w:val="none"/>
        </w:rPr>
        <w:t xml:space="preserve">4.1.10 其他义务</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4.1.10（</w:t>
      </w:r>
      <w:r>
        <w:rPr>
          <w:rFonts w:ascii="宋体" w:hAnsi="宋体"/>
          <w:color w:val="auto"/>
          <w:sz w:val="24"/>
          <w:highlight w:val="none"/>
        </w:rPr>
        <w:t xml:space="preserve">6</w:t>
      </w:r>
      <w:r>
        <w:rPr>
          <w:rFonts w:hint="eastAsia" w:ascii="宋体" w:hAnsi="宋体"/>
          <w:color w:val="auto"/>
          <w:sz w:val="24"/>
          <w:highlight w:val="none"/>
        </w:rPr>
        <w:t xml:space="preserve">）款约定为：</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6</w:t>
      </w:r>
      <w:r>
        <w:rPr>
          <w:rFonts w:hint="eastAsia" w:ascii="宋体" w:hAnsi="宋体"/>
          <w:color w:val="auto"/>
          <w:sz w:val="24"/>
          <w:highlight w:val="none"/>
        </w:rPr>
        <w:t xml:space="preserve">）承包人应履行的其他义务：</w:t>
      </w:r>
      <w:r/>
    </w:p>
    <w:p>
      <w:pPr>
        <w:ind w:firstLine="528"/>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a．承包人应在监理人的指示下，为本项目其他工程提供必要的便利条件。承包人因此发生的一切费用均应含入所报的投标报价中，发包人不再另行计列。</w:t>
      </w:r>
      <w:r/>
    </w:p>
    <w:p>
      <w:pPr>
        <w:ind w:firstLine="528"/>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b．施工期间，承包人应对原结构物的安全、交通标志、标牌、各类地下预埋管线、绿化的保护等采取相应的措施，承包人应将其采取上述措施而可能发生的全部费用计入投标报价中，发包人将不另行支付，工程实施期间，承包人不得以任何理由对此提出索赔。由于自身施工等原因而对其它合同工程造成污染、损坏、损失等，均应立即免费修复或足额赔偿。</w:t>
      </w:r>
      <w:r/>
    </w:p>
    <w:p>
      <w:pPr>
        <w:ind w:firstLine="528"/>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承包人必须加强对地下管线等相关隐蔽设施的保护，承包人必须事先查明情况，办理相关施工交底手续后，方可进行对隐蔽设施可能产生影响的相关项目施工，否则造成后果，除了由承包人自行承担一切责任外，发包人还将严肃追究承包人的违约责任。</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c．承包人应对本合同段的雇佣劳务、运输、供料等委托单位的经济往来全权负责。在工程结束后撤出现场前均应结算清楚。否则，承包人与委托单位之间发生的经济纠纷，应由承包人承担一切经济和法律责任。</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d．当工程施工过程中出现的矛盾协调问题，由承包人与当地政府协调解决，发包人协助。相关费用包含在所报的单价或总价内，发包人不再另行计列。</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e．承包人必须组织采用证照、手续齐全，性能良好，确保能安全施工的车辆、设备进行各项施工，在施工过程中非因发包人原因所发生的一切安全事故均由承包人自行负责。</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f．承包人应因时制宜及时对施工组织和生产要素（工、料、机等）作好调整安排，避免造成停工停机损失。若承包人未及时做好妥善调整和安排，发包人不承担由此引起的索赔和补偿。</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g．发包人仅负责工程修建过程中施工范围内发生的土地征用、拆迁及外部矛盾的协调和解决。对于工程施工过程的临时用地等其它相关事宜均由承包人自行解决。</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h．承包人应妥善处理好与其它工程承包人的关系，发生交叉施工时，应相互配合，友好协作，并无条件服从发包人或工程师的统一协调。并承担由此而引起的临时停工及施工作业面不连续等风险，承包人也不得就此要求发包人给予额外费用补贴，由此发生的一切费用视为已计入投标报价中。</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i．承包人应根据施工组织计划确定本工程施工所必需的临时占地数量，并承担相应费用，工程完工后，承包人将临时占地的构筑物拆除清理并恢复到原有自然状况，复耕等费用含在相关报价中，不另行计量。本项目所在地为南京市浦口区，临时工程用地的相关费用标准按照项目所在地相关部门的相关要求执行，承包人需自行调查、考虑，为此所发生的全部费用已包括在合同总价内，发包人不另行计量与支付。</w:t>
      </w:r>
      <w:r/>
    </w:p>
    <w:p>
      <w:pPr>
        <w:ind w:firstLine="480"/>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j．对于工程现场管理（文明施工），承包人应按照《市政府关于进一步加强建设工程文明施工管理的意见》（宁政发〔2013〕137号）、《南京市渣土运输管理办法》（政府令第301号）、《关于加强建筑工地施工机械及工程车辆使用清洁油品管理的通知》以及施工安全、文明、环保等现行相关规定执行，所需相关费用计入工程量清单各工程细目的单价或总价中，发包人不再另行支付。并应保证发包人免于承担因上述事宜所引起的补偿费、诉讼费、损害赔偿、指控费用及其它开支。</w:t>
      </w:r>
      <w:r/>
    </w:p>
    <w:p>
      <w:pPr>
        <w:ind w:firstLine="480"/>
        <w:spacing w:line="400" w:lineRule="exact"/>
        <w:rPr>
          <w:rFonts w:ascii="宋体" w:hAnsi="宋体"/>
          <w:b/>
          <w:color w:val="auto"/>
          <w:sz w:val="24"/>
          <w:highlight w:val="none"/>
        </w:rPr>
      </w:pPr>
      <w:r>
        <w:rPr>
          <w:rFonts w:hint="eastAsia" w:ascii="宋体" w:hAnsi="宋体"/>
          <w:b/>
          <w:color w:val="auto"/>
          <w:sz w:val="24"/>
          <w:highlight w:val="none"/>
        </w:rPr>
        <w:t xml:space="preserve">补充第4.1.11项：</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4.1.11 承包人应</w:t>
      </w:r>
      <w:r>
        <w:rPr>
          <w:rFonts w:ascii="宋体" w:hAnsi="宋体"/>
          <w:color w:val="auto"/>
          <w:sz w:val="24"/>
          <w:highlight w:val="none"/>
        </w:rPr>
        <w:t xml:space="preserve">保证发包人免于承担因</w:t>
      </w:r>
      <w:r>
        <w:rPr>
          <w:rFonts w:hint="eastAsia" w:ascii="宋体" w:hAnsi="宋体"/>
          <w:color w:val="auto"/>
          <w:sz w:val="24"/>
          <w:highlight w:val="none"/>
        </w:rPr>
        <w:t xml:space="preserve">承包人原因引起的一切</w:t>
      </w:r>
      <w:r>
        <w:rPr>
          <w:rFonts w:ascii="宋体" w:hAnsi="宋体"/>
          <w:color w:val="auto"/>
          <w:sz w:val="24"/>
          <w:highlight w:val="none"/>
        </w:rPr>
        <w:t xml:space="preserve">诉讼、指控</w:t>
      </w:r>
      <w:r>
        <w:rPr>
          <w:rFonts w:hint="eastAsia" w:ascii="宋体" w:hAnsi="宋体"/>
          <w:color w:val="auto"/>
          <w:sz w:val="24"/>
          <w:highlight w:val="none"/>
        </w:rPr>
        <w:t xml:space="preserve">以及相关费用，包括但不仅限于：</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a</w:t>
      </w:r>
      <w:r>
        <w:rPr>
          <w:rFonts w:hint="eastAsia" w:ascii="宋体" w:hAnsi="宋体" w:cs="宋体"/>
          <w:color w:val="auto"/>
          <w:sz w:val="24"/>
          <w:highlight w:val="none"/>
        </w:rPr>
        <w:t xml:space="preserve">．</w:t>
      </w:r>
      <w:r>
        <w:rPr>
          <w:rFonts w:hint="eastAsia" w:ascii="宋体" w:hAnsi="宋体"/>
          <w:color w:val="auto"/>
          <w:sz w:val="24"/>
          <w:highlight w:val="none"/>
        </w:rPr>
        <w:t xml:space="preserve">承包人应保证发包人免于承担因承包人借用、占用或使用当地道路或其他交通设施所引起的一切</w:t>
      </w:r>
      <w:r>
        <w:rPr>
          <w:rFonts w:ascii="宋体" w:hAnsi="宋体"/>
          <w:color w:val="auto"/>
          <w:sz w:val="24"/>
          <w:highlight w:val="none"/>
        </w:rPr>
        <w:t xml:space="preserve">诉讼、指控</w:t>
      </w:r>
      <w:r>
        <w:rPr>
          <w:rFonts w:hint="eastAsia" w:ascii="宋体" w:hAnsi="宋体"/>
          <w:color w:val="auto"/>
          <w:sz w:val="24"/>
          <w:highlight w:val="none"/>
        </w:rPr>
        <w:t xml:space="preserve">以及相关费用（包括补偿费、诉讼费、损害赔偿、指控费及其他开支）。</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b</w:t>
      </w:r>
      <w:r>
        <w:rPr>
          <w:rFonts w:hint="eastAsia" w:ascii="宋体" w:hAnsi="宋体" w:cs="宋体"/>
          <w:color w:val="auto"/>
          <w:sz w:val="24"/>
          <w:highlight w:val="none"/>
        </w:rPr>
        <w:t xml:space="preserve">．</w:t>
      </w:r>
      <w:r>
        <w:rPr>
          <w:rFonts w:hint="eastAsia" w:ascii="宋体" w:hAnsi="宋体"/>
          <w:color w:val="auto"/>
          <w:sz w:val="24"/>
          <w:highlight w:val="none"/>
        </w:rPr>
        <w:t xml:space="preserve">承包人应保证发包人免于承担因在与已建公路、航道、管线等有交叉、干扰的地段施工所引起的一切</w:t>
      </w:r>
      <w:r>
        <w:rPr>
          <w:rFonts w:ascii="宋体" w:hAnsi="宋体"/>
          <w:color w:val="auto"/>
          <w:sz w:val="24"/>
          <w:highlight w:val="none"/>
        </w:rPr>
        <w:t xml:space="preserve">诉讼、指控</w:t>
      </w:r>
      <w:r>
        <w:rPr>
          <w:rFonts w:hint="eastAsia" w:ascii="宋体" w:hAnsi="宋体"/>
          <w:color w:val="auto"/>
          <w:sz w:val="24"/>
          <w:highlight w:val="none"/>
        </w:rPr>
        <w:t xml:space="preserve">以及相关费用（包括补偿费、诉讼费、损害赔偿、指控费及其他开支）。</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c</w:t>
      </w:r>
      <w:r>
        <w:rPr>
          <w:rFonts w:hint="eastAsia" w:ascii="宋体" w:hAnsi="宋体" w:cs="宋体"/>
          <w:color w:val="auto"/>
          <w:sz w:val="24"/>
          <w:highlight w:val="none"/>
        </w:rPr>
        <w:t xml:space="preserve">．</w:t>
      </w:r>
      <w:r>
        <w:rPr>
          <w:rFonts w:hint="eastAsia" w:ascii="宋体" w:hAnsi="宋体"/>
          <w:color w:val="auto"/>
          <w:sz w:val="24"/>
          <w:highlight w:val="none"/>
        </w:rPr>
        <w:t xml:space="preserve">承包人应保证发包人免于承担因安全、环保、噪音所引起的一切</w:t>
      </w:r>
      <w:r>
        <w:rPr>
          <w:rFonts w:ascii="宋体" w:hAnsi="宋体"/>
          <w:color w:val="auto"/>
          <w:sz w:val="24"/>
          <w:highlight w:val="none"/>
        </w:rPr>
        <w:t xml:space="preserve">诉讼、指控</w:t>
      </w:r>
      <w:r>
        <w:rPr>
          <w:rFonts w:hint="eastAsia" w:ascii="宋体" w:hAnsi="宋体"/>
          <w:color w:val="auto"/>
          <w:sz w:val="24"/>
          <w:highlight w:val="none"/>
        </w:rPr>
        <w:t xml:space="preserve">以及相关费用（包括补偿费、诉讼费、损害赔偿、指控费及其他开支）。</w:t>
      </w:r>
      <w:r/>
    </w:p>
    <w:p>
      <w:pPr>
        <w:spacing w:line="400" w:lineRule="exact"/>
        <w:rPr>
          <w:rFonts w:ascii="宋体" w:hAnsi="宋体" w:cs="宋体"/>
          <w:b/>
          <w:color w:val="auto"/>
          <w:sz w:val="24"/>
          <w:highlight w:val="none"/>
        </w:rPr>
      </w:pPr>
      <w:r>
        <w:rPr>
          <w:rFonts w:ascii="宋体" w:hAnsi="宋体" w:cs="宋体"/>
          <w:b/>
          <w:color w:val="auto"/>
          <w:sz w:val="24"/>
          <w:highlight w:val="none"/>
        </w:rPr>
        <w:t xml:space="preserve">4.2 </w:t>
      </w:r>
      <w:r>
        <w:rPr>
          <w:rFonts w:hint="eastAsia" w:ascii="宋体" w:hAnsi="宋体"/>
          <w:b/>
          <w:bCs/>
          <w:color w:val="auto"/>
          <w:sz w:val="24"/>
          <w:highlight w:val="none"/>
        </w:rPr>
        <w:t xml:space="preserve">履约保证金</w:t>
      </w:r>
      <w:r/>
    </w:p>
    <w:p>
      <w:pPr>
        <w:ind w:firstLine="480"/>
        <w:spacing w:line="400" w:lineRule="exact"/>
        <w:rPr>
          <w:rFonts w:ascii="宋体" w:hAnsi="宋体" w:cs="宋体"/>
          <w:color w:val="auto"/>
          <w:sz w:val="24"/>
          <w:highlight w:val="none"/>
        </w:rPr>
      </w:pPr>
      <w:r>
        <w:rPr>
          <w:rFonts w:ascii="宋体" w:hAnsi="宋体" w:cs="宋体"/>
          <w:color w:val="auto"/>
          <w:sz w:val="24"/>
          <w:highlight w:val="none"/>
        </w:rPr>
        <w:t xml:space="preserve">本款补充：</w:t>
      </w:r>
      <w:r/>
    </w:p>
    <w:p>
      <w:pPr>
        <w:ind w:firstLine="480"/>
        <w:spacing w:line="400" w:lineRule="exact"/>
        <w:rPr>
          <w:rFonts w:ascii="宋体" w:hAnsi="宋体" w:cs="宋体"/>
          <w:color w:val="auto"/>
          <w:sz w:val="24"/>
          <w:highlight w:val="none"/>
          <w:u w:val="single"/>
        </w:rPr>
      </w:pPr>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现金、支票或银行保函形式（出具保函的银行级别为支行及其以上级别国有银行或股份制商业银行，且保函项下的保证方式必须为：见索即付）</w:t>
      </w:r>
      <w:r/>
    </w:p>
    <w:p>
      <w:pPr>
        <w:ind w:firstLine="480"/>
        <w:spacing w:line="400" w:lineRule="exact"/>
        <w:rPr>
          <w:rFonts w:ascii="宋体" w:hAnsi="宋体" w:cs="宋体"/>
          <w:b/>
          <w:bCs/>
          <w:color w:val="auto"/>
          <w:sz w:val="24"/>
          <w:highlight w:val="none"/>
          <w:u w:val="single"/>
        </w:rPr>
      </w:pPr>
      <w:r>
        <w:rPr>
          <w:rFonts w:hint="eastAsia" w:ascii="宋体" w:hAnsi="宋体" w:cs="宋体"/>
          <w:color w:val="auto"/>
          <w:sz w:val="24"/>
          <w:highlight w:val="none"/>
        </w:rPr>
        <w:t xml:space="preserve">2．</w:t>
      </w:r>
      <w:r>
        <w:rPr>
          <w:rFonts w:hint="eastAsia" w:ascii="宋体" w:hAnsi="宋体" w:cs="宋体"/>
          <w:b/>
          <w:bCs/>
          <w:color w:val="auto"/>
          <w:sz w:val="24"/>
          <w:highlight w:val="none"/>
          <w:u w:val="single"/>
        </w:rPr>
        <w:t xml:space="preserve">担保金额为承发包合同总价的10%（被省交通运输主管部门列入“江苏省交通运输</w:t>
      </w:r>
      <w:r>
        <w:rPr>
          <w:rFonts w:hint="eastAsia" w:ascii="宋体" w:hAnsi="宋体" w:cs="宋体"/>
          <w:b/>
          <w:bCs/>
          <w:color w:val="auto"/>
          <w:sz w:val="24"/>
          <w:highlight w:val="none"/>
          <w:u w:val="single"/>
          <w:lang w:eastAsia="zh-CN"/>
        </w:rPr>
        <w:t xml:space="preserve">守信激励对象</w:t>
      </w:r>
      <w:r>
        <w:rPr>
          <w:rFonts w:hint="eastAsia" w:ascii="宋体" w:hAnsi="宋体" w:cs="宋体"/>
          <w:b/>
          <w:bCs/>
          <w:color w:val="auto"/>
          <w:sz w:val="24"/>
          <w:highlight w:val="none"/>
          <w:u w:val="single"/>
        </w:rPr>
        <w:t xml:space="preserve">名单”（红名单）或被招标项目所在地省级运输主管部门评为AA级信用等级的中标人：5%的承发包合同总价）</w:t>
      </w:r>
      <w:r>
        <w:rPr>
          <w:rFonts w:hint="eastAsia" w:ascii="宋体" w:hAnsi="宋体" w:cs="宋体"/>
          <w:color w:val="auto"/>
          <w:sz w:val="24"/>
          <w:highlight w:val="none"/>
          <w:u w:val="single"/>
        </w:rPr>
        <w:t xml:space="preserve">。</w:t>
      </w:r>
      <w:r>
        <w:rPr>
          <w:rFonts w:hint="eastAsia" w:ascii="宋体" w:hAnsi="宋体" w:eastAsia="宋体" w:cs="宋体"/>
          <w:b/>
          <w:bCs/>
          <w:color w:val="auto"/>
          <w:sz w:val="24"/>
          <w:highlight w:val="none"/>
          <w:u w:val="single"/>
          <w:lang w:eastAsia="zh-CN"/>
        </w:rPr>
        <w:t xml:space="preserve">供应商</w:t>
      </w:r>
      <w:r>
        <w:rPr>
          <w:rFonts w:hint="eastAsia" w:ascii="宋体" w:hAnsi="宋体" w:cs="宋体"/>
          <w:b/>
          <w:bCs/>
          <w:color w:val="auto"/>
          <w:sz w:val="24"/>
          <w:highlight w:val="none"/>
          <w:u w:val="single"/>
        </w:rPr>
        <w:t xml:space="preserve">的信用等级以及是否在江苏省交通运输主管部门认定的“守信激励主体名单”中以投标文件递交截止之日在“信用交通·江苏”网站查询结果为准。若以联合体形式投标的，联合体各方均须符合上述要求方可降低履约保证金金额至5%签约合同价。</w:t>
      </w:r>
      <w:r/>
    </w:p>
    <w:p>
      <w:pPr>
        <w:ind w:firstLine="480"/>
        <w:spacing w:line="400" w:lineRule="exact"/>
        <w:rPr>
          <w:rFonts w:ascii="宋体" w:hAnsi="宋体" w:cs="宋体"/>
          <w:color w:val="auto"/>
          <w:sz w:val="24"/>
          <w:highlight w:val="none"/>
          <w:u w:val="single"/>
        </w:rPr>
      </w:pPr>
      <w:r>
        <w:rPr>
          <w:rFonts w:hint="eastAsia" w:ascii="宋体" w:hAnsi="宋体" w:cs="宋体"/>
          <w:color w:val="auto"/>
          <w:sz w:val="24"/>
          <w:highlight w:val="none"/>
          <w:u w:val="single"/>
        </w:rPr>
        <w:t xml:space="preserve">中标人在合同签订前，向招标人提交10%签约合同价（被省交通运输主管部门列入“江苏省交通运输</w:t>
      </w:r>
      <w:r>
        <w:rPr>
          <w:rFonts w:hint="eastAsia" w:ascii="宋体" w:hAnsi="宋体" w:cs="宋体"/>
          <w:color w:val="auto"/>
          <w:sz w:val="24"/>
          <w:highlight w:val="none"/>
          <w:u w:val="single"/>
          <w:lang w:eastAsia="zh-CN"/>
        </w:rPr>
        <w:t xml:space="preserve">守信激励对象</w:t>
      </w:r>
      <w:r>
        <w:rPr>
          <w:rFonts w:hint="eastAsia" w:ascii="宋体" w:hAnsi="宋体" w:cs="宋体"/>
          <w:color w:val="auto"/>
          <w:sz w:val="24"/>
          <w:highlight w:val="none"/>
          <w:u w:val="single"/>
        </w:rPr>
        <w:t xml:space="preserve">名单”（红名单）或被招标项目所在地省级运输主管部门评为AA级信用等级的中标人：5%的承发包合同总价）的现金、支票（到户）或银行保函（出具保函的银行级别为支行及其以上级别国有银行或股份制商业银行，且保函项下的保证方式必须为：见索即付）作为履约保证金，否则发包人有权取消中标人的中标资格，并没收其投标保证金。招标人同时提供等额的工程款支付担保。履约保证金递交后方可签订合同。未按招标文件规定提交履约担保，招标人将没收其投标保证金并取消其中标资格。工程交工验收合格后无息退还履约保证金</w:t>
      </w:r>
      <w:r>
        <w:rPr>
          <w:rFonts w:hint="eastAsia" w:ascii="宋体" w:hAnsi="宋体" w:cs="宋体"/>
          <w:color w:val="auto"/>
          <w:sz w:val="24"/>
          <w:highlight w:val="none"/>
        </w:rPr>
        <w:t xml:space="preserve">。</w:t>
      </w:r>
      <w:r/>
    </w:p>
    <w:p>
      <w:pPr>
        <w:pStyle w:val="1283"/>
        <w:ind w:firstLine="0"/>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4.3 分包</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第</w:t>
      </w:r>
      <w:r>
        <w:rPr>
          <w:rFonts w:ascii="宋体" w:hAnsi="宋体"/>
          <w:color w:val="auto"/>
          <w:sz w:val="24"/>
          <w:highlight w:val="none"/>
        </w:rPr>
        <w:t xml:space="preserve">4.3.</w:t>
      </w:r>
      <w:r>
        <w:rPr>
          <w:rFonts w:hint="eastAsia" w:ascii="宋体" w:hAnsi="宋体"/>
          <w:color w:val="auto"/>
          <w:sz w:val="24"/>
          <w:highlight w:val="none"/>
        </w:rPr>
        <w:t xml:space="preserve">7项细化为：</w:t>
      </w:r>
      <w:r/>
    </w:p>
    <w:p>
      <w:pPr>
        <w:ind w:firstLine="480"/>
        <w:jc w:val="left"/>
        <w:spacing w:line="400" w:lineRule="exact"/>
        <w:rPr>
          <w:rFonts w:ascii="宋体" w:hAnsi="宋体"/>
          <w:b/>
          <w:color w:val="auto"/>
          <w:sz w:val="24"/>
          <w:highlight w:val="none"/>
        </w:rPr>
      </w:pPr>
      <w:r>
        <w:rPr>
          <w:rFonts w:hint="eastAsia" w:ascii="宋体" w:hAnsi="宋体"/>
          <w:b/>
          <w:color w:val="auto"/>
          <w:sz w:val="24"/>
          <w:highlight w:val="none"/>
        </w:rPr>
        <w:t xml:space="preserve">本款细化为：本项目分包工程</w:t>
      </w:r>
      <w:r>
        <w:rPr>
          <w:rFonts w:hint="eastAsia" w:ascii="宋体" w:hAnsi="宋体"/>
          <w:b/>
          <w:color w:val="auto"/>
          <w:sz w:val="24"/>
          <w:highlight w:val="none"/>
          <w:lang w:val="en-US" w:eastAsia="zh-CN"/>
        </w:rPr>
        <w:t xml:space="preserve">按照</w:t>
      </w:r>
      <w:r>
        <w:rPr>
          <w:rFonts w:hint="eastAsia" w:ascii="宋体" w:hAnsi="宋体"/>
          <w:b/>
          <w:color w:val="auto"/>
          <w:sz w:val="24"/>
          <w:highlight w:val="none"/>
        </w:rPr>
        <w:t xml:space="preserve">《公路工程施工分包管理办法》（交公路规〔2024〕2号）、《江苏省公路水运工程施工分包管理实施细则》（苏交规〔2025〕2 号）等国家、江苏省及地方现行相关法律法规、行政规章执行。同时发包人在工程实施过程中可能会根据项目特点制定本项目施工分包实施管理规定。如施工单位将工程转包或违法分包的，乙方应向甲方支付合同价1%的违约金，违约金从应付工程款中扣除。</w:t>
      </w:r>
      <w:r/>
    </w:p>
    <w:p>
      <w:pPr>
        <w:spacing w:line="400" w:lineRule="exact"/>
        <w:rPr>
          <w:rFonts w:ascii="宋体" w:hAnsi="宋体"/>
          <w:b/>
          <w:color w:val="auto"/>
          <w:sz w:val="24"/>
          <w:highlight w:val="none"/>
        </w:rPr>
      </w:pPr>
      <w:r>
        <w:rPr>
          <w:rFonts w:hint="eastAsia" w:ascii="宋体" w:hAnsi="宋体"/>
          <w:b/>
          <w:color w:val="auto"/>
          <w:sz w:val="24"/>
          <w:highlight w:val="none"/>
        </w:rPr>
        <w:t xml:space="preserve">4.6 承包人人员的管理</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本款补充第4.6.6项：</w:t>
      </w:r>
      <w:r/>
    </w:p>
    <w:p>
      <w:pPr>
        <w:ind w:firstLine="480"/>
        <w:spacing w:line="400" w:lineRule="exact"/>
        <w:rPr>
          <w:rFonts w:ascii="宋体" w:hAnsi="宋体"/>
          <w:color w:val="auto"/>
          <w:sz w:val="24"/>
          <w:highlight w:val="none"/>
        </w:rPr>
      </w:pPr>
      <w:r>
        <w:rPr>
          <w:rFonts w:ascii="宋体" w:hAnsi="宋体"/>
          <w:color w:val="auto"/>
          <w:sz w:val="24"/>
          <w:highlight w:val="none"/>
        </w:rPr>
        <w:t xml:space="preserve">在整个工程实施过程中，承包人成立项目经理部，派出原投标书中承诺的项目经理。发包人将对项目经理实行考勤制度，</w:t>
      </w:r>
      <w:r>
        <w:rPr>
          <w:rFonts w:ascii="宋体" w:hAnsi="宋体"/>
          <w:b/>
          <w:color w:val="auto"/>
          <w:sz w:val="24"/>
          <w:highlight w:val="none"/>
        </w:rPr>
        <w:t xml:space="preserve">必须保证每月至少有</w:t>
      </w:r>
      <w:r>
        <w:rPr>
          <w:rFonts w:hint="eastAsia" w:ascii="宋体" w:hAnsi="宋体"/>
          <w:b/>
          <w:color w:val="auto"/>
          <w:sz w:val="24"/>
          <w:highlight w:val="none"/>
        </w:rPr>
        <w:t xml:space="preserve">22</w:t>
      </w:r>
      <w:r>
        <w:rPr>
          <w:rFonts w:ascii="宋体" w:hAnsi="宋体"/>
          <w:b/>
          <w:color w:val="auto"/>
          <w:sz w:val="24"/>
          <w:highlight w:val="none"/>
        </w:rPr>
        <w:t xml:space="preserve">天</w:t>
      </w:r>
      <w:r>
        <w:rPr>
          <w:rFonts w:hint="eastAsia" w:ascii="宋体" w:hAnsi="宋体"/>
          <w:b/>
          <w:color w:val="auto"/>
          <w:sz w:val="24"/>
          <w:highlight w:val="none"/>
        </w:rPr>
        <w:t xml:space="preserve">常驻现场</w:t>
      </w:r>
      <w:r>
        <w:rPr>
          <w:rFonts w:ascii="宋体" w:hAnsi="宋体"/>
          <w:b/>
          <w:color w:val="auto"/>
          <w:sz w:val="24"/>
          <w:highlight w:val="none"/>
        </w:rPr>
        <w:t xml:space="preserve">。</w:t>
      </w:r>
      <w:r>
        <w:rPr>
          <w:rFonts w:ascii="宋体" w:hAnsi="宋体"/>
          <w:color w:val="auto"/>
          <w:sz w:val="24"/>
          <w:highlight w:val="none"/>
        </w:rPr>
        <w:t xml:space="preserve">未事先征得</w:t>
      </w:r>
      <w:r>
        <w:rPr>
          <w:rFonts w:hint="eastAsia" w:ascii="宋体" w:hAnsi="宋体"/>
          <w:color w:val="auto"/>
          <w:sz w:val="24"/>
          <w:highlight w:val="none"/>
        </w:rPr>
        <w:t xml:space="preserve">发包人</w:t>
      </w:r>
      <w:r>
        <w:rPr>
          <w:rFonts w:ascii="宋体" w:hAnsi="宋体"/>
          <w:color w:val="auto"/>
          <w:sz w:val="24"/>
          <w:highlight w:val="none"/>
        </w:rPr>
        <w:t xml:space="preserve">同意，承包人不得擅自更换项目经理</w:t>
      </w:r>
      <w:r>
        <w:rPr>
          <w:rFonts w:hint="eastAsia" w:ascii="宋体" w:hAnsi="宋体"/>
          <w:color w:val="auto"/>
          <w:sz w:val="24"/>
          <w:highlight w:val="none"/>
        </w:rPr>
        <w:t xml:space="preserve">。</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因故确需调整，必须事先征得招标人和相关主管部门的同意，且必须保证变更后的资质水平不低于投标文件中申报的水平，且调整后的人员必须已在江苏省交通运输招投标管理系统中备案。</w:t>
      </w:r>
      <w:r>
        <w:rPr>
          <w:rFonts w:ascii="宋体" w:hAnsi="宋体"/>
          <w:color w:val="auto"/>
          <w:sz w:val="24"/>
          <w:highlight w:val="none"/>
        </w:rPr>
        <w:t xml:space="preserve">但发包人有权根据工程实施情况要求承包人立即更换</w:t>
      </w:r>
      <w:r>
        <w:rPr>
          <w:rFonts w:hint="eastAsia" w:ascii="宋体" w:hAnsi="宋体"/>
          <w:color w:val="auto"/>
          <w:sz w:val="24"/>
          <w:highlight w:val="none"/>
        </w:rPr>
        <w:t xml:space="preserve">不称职的</w:t>
      </w:r>
      <w:r>
        <w:rPr>
          <w:rFonts w:ascii="宋体" w:hAnsi="宋体"/>
          <w:color w:val="auto"/>
          <w:sz w:val="24"/>
          <w:highlight w:val="none"/>
        </w:rPr>
        <w:t xml:space="preserve">项目经理，对此，承包人不得拒绝。</w:t>
      </w:r>
      <w:r/>
    </w:p>
    <w:p>
      <w:pPr>
        <w:spacing w:line="400" w:lineRule="exact"/>
        <w:rPr>
          <w:rFonts w:ascii="宋体" w:hAnsi="宋体"/>
          <w:b/>
          <w:color w:val="auto"/>
          <w:sz w:val="24"/>
          <w:highlight w:val="none"/>
        </w:rPr>
      </w:pPr>
      <w:r>
        <w:rPr>
          <w:rFonts w:hint="eastAsia" w:ascii="宋体" w:hAnsi="宋体"/>
          <w:b/>
          <w:color w:val="auto"/>
          <w:sz w:val="24"/>
          <w:highlight w:val="none"/>
        </w:rPr>
        <w:t xml:space="preserve">4.8 保障承包人人员的合法权益</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第4.8.5项细化为：</w:t>
      </w:r>
      <w:r/>
    </w:p>
    <w:p>
      <w:pPr>
        <w:ind w:firstLine="484"/>
        <w:spacing w:line="400" w:lineRule="exact"/>
        <w:rPr>
          <w:rFonts w:ascii="宋体" w:hAnsi="宋体"/>
          <w:color w:val="auto"/>
          <w:sz w:val="24"/>
          <w:highlight w:val="none"/>
        </w:rPr>
      </w:pPr>
      <w:r>
        <w:rPr>
          <w:rFonts w:hint="eastAsia" w:ascii="宋体" w:hAnsi="宋体"/>
          <w:bCs/>
          <w:color w:val="auto"/>
          <w:sz w:val="24"/>
          <w:highlight w:val="none"/>
        </w:rPr>
        <w:t xml:space="preserve">承包人应按有关法律规定和合同约定，为其雇佣人员办理保险。并且</w:t>
      </w:r>
      <w:r>
        <w:rPr>
          <w:rFonts w:hint="eastAsia" w:ascii="宋体" w:hAnsi="宋体"/>
          <w:color w:val="auto"/>
          <w:sz w:val="24"/>
          <w:highlight w:val="none"/>
        </w:rPr>
        <w:t xml:space="preserve">必须认真贯彻落实国家及省市现行相关法律法规有关禁止拖欠民工工资的要求，承包人按招标文件中规定“不拖欠民工工资承诺书”的要求填写并按相应要求执行。</w:t>
      </w:r>
      <w:r/>
    </w:p>
    <w:p>
      <w:pPr>
        <w:ind w:firstLine="480"/>
        <w:spacing w:line="400" w:lineRule="exact"/>
        <w:rPr>
          <w:rFonts w:ascii="宋体" w:hAnsi="宋体"/>
          <w:color w:val="auto"/>
          <w:sz w:val="24"/>
          <w:highlight w:val="none"/>
        </w:rPr>
      </w:pPr>
      <w:r>
        <w:rPr>
          <w:rFonts w:ascii="宋体" w:hAnsi="宋体"/>
          <w:color w:val="auto"/>
          <w:sz w:val="24"/>
          <w:highlight w:val="none"/>
        </w:rPr>
        <w:t xml:space="preserve">本款</w:t>
      </w:r>
      <w:r>
        <w:rPr>
          <w:rFonts w:hint="eastAsia" w:ascii="宋体" w:hAnsi="宋体"/>
          <w:color w:val="auto"/>
          <w:sz w:val="24"/>
          <w:highlight w:val="none"/>
        </w:rPr>
        <w:t xml:space="preserve">补充</w:t>
      </w:r>
      <w:r>
        <w:rPr>
          <w:rFonts w:ascii="宋体" w:hAnsi="宋体"/>
          <w:color w:val="auto"/>
          <w:sz w:val="24"/>
          <w:highlight w:val="none"/>
        </w:rPr>
        <w:t xml:space="preserve">第4.8.7</w:t>
      </w:r>
      <w:r>
        <w:rPr>
          <w:rFonts w:hint="eastAsia" w:ascii="宋体" w:hAnsi="宋体"/>
          <w:color w:val="auto"/>
          <w:sz w:val="24"/>
          <w:highlight w:val="none"/>
        </w:rPr>
        <w:t xml:space="preserve">、</w:t>
      </w:r>
      <w:r>
        <w:rPr>
          <w:rFonts w:ascii="宋体" w:hAnsi="宋体"/>
          <w:color w:val="auto"/>
          <w:sz w:val="24"/>
          <w:highlight w:val="none"/>
        </w:rPr>
        <w:t xml:space="preserve">4.8.</w:t>
      </w:r>
      <w:r>
        <w:rPr>
          <w:rFonts w:hint="eastAsia" w:ascii="宋体" w:hAnsi="宋体"/>
          <w:color w:val="auto"/>
          <w:sz w:val="24"/>
          <w:highlight w:val="none"/>
        </w:rPr>
        <w:t xml:space="preserve">8、</w:t>
      </w:r>
      <w:r>
        <w:rPr>
          <w:rFonts w:ascii="宋体" w:hAnsi="宋体"/>
          <w:color w:val="auto"/>
          <w:sz w:val="24"/>
          <w:highlight w:val="none"/>
        </w:rPr>
        <w:t xml:space="preserve">4.8.</w:t>
      </w:r>
      <w:r>
        <w:rPr>
          <w:rFonts w:hint="eastAsia" w:ascii="宋体" w:hAnsi="宋体"/>
          <w:color w:val="auto"/>
          <w:sz w:val="24"/>
          <w:highlight w:val="none"/>
        </w:rPr>
        <w:t xml:space="preserve">9、</w:t>
      </w:r>
      <w:r>
        <w:rPr>
          <w:rFonts w:ascii="宋体" w:hAnsi="宋体"/>
          <w:color w:val="auto"/>
          <w:sz w:val="24"/>
          <w:highlight w:val="none"/>
        </w:rPr>
        <w:t xml:space="preserve">4.8.</w:t>
      </w:r>
      <w:r>
        <w:rPr>
          <w:rFonts w:hint="eastAsia" w:ascii="宋体" w:hAnsi="宋体"/>
          <w:color w:val="auto"/>
          <w:sz w:val="24"/>
          <w:highlight w:val="none"/>
        </w:rPr>
        <w:t xml:space="preserve">10</w:t>
      </w:r>
      <w:r>
        <w:rPr>
          <w:rFonts w:ascii="宋体" w:hAnsi="宋体"/>
          <w:color w:val="auto"/>
          <w:sz w:val="24"/>
          <w:highlight w:val="none"/>
        </w:rPr>
        <w:t xml:space="preserve">项：</w:t>
      </w:r>
      <w:r/>
    </w:p>
    <w:p>
      <w:pPr>
        <w:ind w:firstLine="480"/>
        <w:spacing w:line="400" w:lineRule="exact"/>
        <w:rPr>
          <w:rFonts w:ascii="宋体" w:hAnsi="宋体"/>
          <w:color w:val="auto"/>
          <w:sz w:val="24"/>
          <w:highlight w:val="none"/>
        </w:rPr>
      </w:pPr>
      <w:r>
        <w:rPr>
          <w:rFonts w:ascii="宋体" w:hAnsi="宋体"/>
          <w:color w:val="auto"/>
          <w:sz w:val="24"/>
          <w:highlight w:val="none"/>
        </w:rPr>
        <w:t xml:space="preserve">4.8.7</w:t>
      </w:r>
      <w:r>
        <w:rPr>
          <w:rFonts w:hint="eastAsia" w:ascii="宋体" w:hAnsi="宋体"/>
          <w:color w:val="auto"/>
          <w:sz w:val="24"/>
          <w:highlight w:val="none"/>
        </w:rPr>
        <w:t xml:space="preserve"> </w:t>
      </w:r>
      <w:r>
        <w:rPr>
          <w:rFonts w:ascii="宋体" w:hAnsi="宋体"/>
          <w:color w:val="auto"/>
          <w:sz w:val="24"/>
          <w:highlight w:val="none"/>
        </w:rPr>
        <w:t xml:space="preserve">承包人在组织人员进驻工程现场时，应切实采取预防疫情的有效措施，配备必要的医药用品、消毒、测温、通风等设施、设备，加强疫情防控工作。承包人还应建立人员流动登记制度，信息报告制度，要与当地卫生防疫部门取得联系，做好各项防范措施的落实工作。承包人应将其采取上述措施而可能发生的全部费用计入工程量清单各子目的单价和总额价中，发包人将不另行支付。因承包人采取措施不力所造成的一切后果，均由承包人自行负责。</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4.8.8 承包人应自行聘（雇）用当地或其他来源的职员</w:t>
      </w:r>
      <w:r>
        <w:rPr>
          <w:rFonts w:hint="eastAsia" w:ascii="宋体" w:hAnsi="宋体"/>
          <w:color w:val="auto"/>
          <w:sz w:val="24"/>
          <w:highlight w:val="none"/>
        </w:rPr>
        <w:t xml:space="preserve">或工人，但不得从为发包人或监理人服务的人员中招聘雇员和工人。承包人雇用员工应完善劳务注册手续，并与他雇用的员工订立劳务合同，以明确双方的权利和义务。承包人应按监理人规定的格式和间隔时间，向监理人提交一份承包人在现场的各类职员和各个工种、各等级的工人人数及装备数量统计表，这些人员和装备必须满足或超过在投标文件中所列的数量和质量。若监理人认为承包人的装备和人员不能满足工程进度和质量要求，应向承包人发出增加人员和装备的指令，承包人在接到指令后14天内，必须按指令要求调整人员和装备。否则，按第22款承包人违约处理。</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4.8.9 承包人在处理劳务事宜时，应充分考虑和尊重法定的节假日和公认的农作季节，尊重宗教习惯和风俗习惯，由于承包人处理不当引起的费用或纠纷等责任由承包人自负。</w:t>
      </w:r>
      <w:r/>
    </w:p>
    <w:p>
      <w:pPr>
        <w:ind w:firstLine="480"/>
        <w:spacing w:line="400" w:lineRule="exact"/>
        <w:rPr>
          <w:rFonts w:ascii="宋体" w:hAnsi="宋体"/>
          <w:color w:val="auto"/>
          <w:sz w:val="24"/>
          <w:highlight w:val="none"/>
        </w:rPr>
      </w:pPr>
      <w:r>
        <w:rPr>
          <w:rFonts w:ascii="宋体" w:hAnsi="宋体"/>
          <w:color w:val="auto"/>
          <w:sz w:val="24"/>
          <w:highlight w:val="none"/>
        </w:rPr>
        <w:t xml:space="preserve">4.8.</w:t>
      </w:r>
      <w:r>
        <w:rPr>
          <w:rFonts w:hint="eastAsia" w:ascii="宋体" w:hAnsi="宋体"/>
          <w:color w:val="auto"/>
          <w:sz w:val="24"/>
          <w:highlight w:val="none"/>
        </w:rPr>
        <w:t xml:space="preserve">10 不拖欠农民工工资</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1）承包人要认真贯彻落实《中华人民共和国劳动法》、宁建建监字〔2020〕3号文等现行国家及省市相关法律法规有关禁止拖欠民工工资的要求，完善民工工资支付的实施办法，承包人应对劳务分包单位工资支付进行监督，督促其依法支付民工工资，督促其将工资直接发放给民工本人，严禁发放给“包工头”。承包人应采取必要措施保证不拖欠民工工资。</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承包人的项目经理部是民工工资支付行为的主体，承包人的项目经理或授权的项目副经理是民工工资支付的责任人。项目经理部要建立全体民工花名册和工资支付表，确保将工资直接发放给民工本人，或委托银行发放民工工资，严禁发放给“包工头”或其他不具备用工主体资格的组织和个人。</w:t>
      </w:r>
      <w:r>
        <w:rPr>
          <w:rFonts w:hint="eastAsia" w:ascii="宋体" w:hAnsi="宋体"/>
          <w:color w:val="auto"/>
          <w:sz w:val="24"/>
          <w:highlight w:val="none"/>
        </w:rPr>
        <w:t xml:space="preserve">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（3）如果发生违反规定拖欠或克扣农民工工资行为，造成农民工上访，发包人将暂停承包人1年期间参加发包人招标项目，同时交通行政主管部门将依照有关规定对其作出其它处罚决定。</w:t>
      </w:r>
      <w:r/>
    </w:p>
    <w:p>
      <w:pPr>
        <w:spacing w:line="400" w:lineRule="exact"/>
        <w:rPr>
          <w:rFonts w:ascii="宋体" w:hAnsi="宋体"/>
          <w:b/>
          <w:bCs/>
          <w:color w:val="auto"/>
          <w:sz w:val="24"/>
          <w:highlight w:val="none"/>
        </w:rPr>
      </w:pPr>
      <w:r>
        <w:rPr>
          <w:rFonts w:hint="eastAsia" w:ascii="宋体" w:hAnsi="宋体"/>
          <w:b/>
          <w:bCs/>
          <w:color w:val="auto"/>
          <w:sz w:val="24"/>
          <w:highlight w:val="none"/>
        </w:rPr>
        <w:t xml:space="preserve">4.11 不利物质条件</w:t>
      </w:r>
      <w:r/>
    </w:p>
    <w:p>
      <w:pPr>
        <w:ind w:firstLine="480"/>
        <w:spacing w:line="400" w:lineRule="exact"/>
        <w:rPr>
          <w:rFonts w:ascii="宋体" w:hAnsi="宋体"/>
          <w:color w:val="auto"/>
          <w:sz w:val="24"/>
          <w:highlight w:val="none"/>
        </w:rPr>
      </w:pPr>
      <w:r>
        <w:rPr>
          <w:rFonts w:ascii="宋体" w:hAnsi="宋体"/>
          <w:color w:val="auto"/>
          <w:sz w:val="24"/>
          <w:highlight w:val="none"/>
        </w:rPr>
        <w:t xml:space="preserve">第4.11.3项约定为：</w:t>
      </w:r>
      <w:r/>
    </w:p>
    <w:p>
      <w:pPr>
        <w:ind w:firstLine="480"/>
        <w:spacing w:line="400" w:lineRule="exact"/>
        <w:rPr>
          <w:rFonts w:ascii="宋体" w:hAnsi="宋体"/>
          <w:color w:val="auto"/>
          <w:sz w:val="24"/>
          <w:highlight w:val="none"/>
        </w:rPr>
      </w:pPr>
      <w:r>
        <w:rPr>
          <w:rFonts w:ascii="宋体" w:hAnsi="宋体"/>
          <w:color w:val="auto"/>
          <w:sz w:val="24"/>
          <w:highlight w:val="none"/>
        </w:rPr>
        <w:t xml:space="preserve">本项目可预见的不利物质条件范围包括：</w:t>
      </w:r>
      <w:r/>
    </w:p>
    <w:p>
      <w:pPr>
        <w:numPr>
          <w:ilvl w:val="0"/>
          <w:numId w:val="2"/>
        </w:numPr>
        <w:ind w:firstLine="480"/>
        <w:spacing w:line="400" w:lineRule="exact"/>
        <w:rPr>
          <w:rFonts w:ascii="宋体" w:hAnsi="宋体"/>
          <w:color w:val="auto"/>
          <w:sz w:val="24"/>
          <w:highlight w:val="none"/>
        </w:rPr>
      </w:pPr>
      <w:r>
        <w:rPr>
          <w:rFonts w:hint="eastAsia" w:ascii="宋体" w:hAnsi="宋体"/>
          <w:color w:val="auto"/>
          <w:sz w:val="24"/>
          <w:highlight w:val="none"/>
        </w:rPr>
        <w:t xml:space="preserve">图纸中已明确指出的不利的地下和水文条件；</w:t>
      </w:r>
      <w:r/>
    </w:p>
    <w:p>
      <w:pPr>
        <w:numPr>
          <w:ilvl w:val="0"/>
          <w:numId w:val="2"/>
        </w:numPr>
        <w:ind w:firstLine="480"/>
        <w:spacing w:line="400" w:lineRule="exact"/>
        <w:rPr>
          <w:rFonts w:ascii="宋体" w:hAnsi="宋体"/>
          <w:color w:val="auto"/>
          <w:sz w:val="24"/>
          <w:highlight w:val="none"/>
        </w:rPr>
      </w:pPr>
      <w:r>
        <w:rPr>
          <w:rFonts w:hint="eastAsia" w:ascii="宋体" w:hAnsi="宋体"/>
          <w:color w:val="auto"/>
          <w:sz w:val="24"/>
          <w:highlight w:val="none"/>
        </w:rPr>
        <w:t xml:space="preserve">结构物挖基地质发生变化；</w:t>
      </w:r>
      <w:r/>
    </w:p>
    <w:p>
      <w:pPr>
        <w:numPr>
          <w:ilvl w:val="0"/>
          <w:numId w:val="2"/>
        </w:num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工程实体过冬需要采取必要的保护措施；</w:t>
      </w:r>
      <w:r/>
    </w:p>
    <w:p>
      <w:pPr>
        <w:numPr>
          <w:ilvl w:val="0"/>
          <w:numId w:val="2"/>
        </w:numPr>
        <w:ind w:firstLine="480"/>
        <w:spacing w:line="400" w:lineRule="exact"/>
        <w:rPr>
          <w:rFonts w:ascii="宋体" w:hAnsi="宋体"/>
          <w:color w:val="auto"/>
          <w:sz w:val="24"/>
          <w:highlight w:val="none"/>
        </w:rPr>
      </w:pPr>
      <w:r>
        <w:rPr>
          <w:rFonts w:hint="eastAsia" w:ascii="宋体" w:hAnsi="宋体" w:cs="宋体"/>
          <w:color w:val="auto"/>
          <w:sz w:val="24"/>
          <w:highlight w:val="none"/>
        </w:rPr>
        <w:t xml:space="preserve">工程实体在雨季施工需要采取必要的保护措施。</w:t>
      </w:r>
      <w:r/>
    </w:p>
    <w:p>
      <w:pPr>
        <w:pStyle w:val="1283"/>
        <w:ind w:firstLine="0"/>
        <w:spacing w:line="600" w:lineRule="exact"/>
        <w:rPr>
          <w:rFonts w:ascii="宋体" w:hAnsi="宋体"/>
          <w:b/>
          <w:bCs/>
          <w:color w:val="auto"/>
          <w:sz w:val="24"/>
          <w:highlight w:val="none"/>
        </w:rPr>
      </w:pPr>
      <w:r>
        <w:rPr>
          <w:rFonts w:hint="eastAsia" w:ascii="宋体" w:hAnsi="宋体"/>
          <w:b/>
          <w:bCs/>
          <w:color w:val="auto"/>
          <w:sz w:val="24"/>
          <w:highlight w:val="none"/>
        </w:rPr>
        <w:t xml:space="preserve">5．材料和工程设备</w:t>
      </w:r>
      <w:r/>
    </w:p>
    <w:p>
      <w:pPr>
        <w:spacing w:line="400" w:lineRule="exact"/>
        <w:rPr>
          <w:rFonts w:ascii="宋体" w:hAnsi="宋体"/>
          <w:b/>
          <w:bCs/>
          <w:color w:val="auto"/>
          <w:sz w:val="24"/>
          <w:highlight w:val="none"/>
        </w:rPr>
      </w:pPr>
      <w:r>
        <w:rPr>
          <w:rFonts w:hint="eastAsia" w:ascii="宋体" w:hAnsi="宋体"/>
          <w:b/>
          <w:bCs/>
          <w:color w:val="auto"/>
          <w:sz w:val="24"/>
          <w:highlight w:val="none"/>
        </w:rPr>
        <w:t xml:space="preserve">5.1 承包人提供的材料和工程设备</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本款补充第5.1.4项～第5.1.7项：</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5.1.4 所有材料由承包人按照招标文件规定的技术要求和合同执行期间新颁布的现行规范要求自行选择采购。承包人应根据工程需要提前做好备料工作，但不得因施工配合比与设计配合比之间的差异要求发包人赔偿备料造成的损失。</w:t>
      </w:r>
      <w:r/>
    </w:p>
    <w:p>
      <w:pPr>
        <w:ind w:firstLine="480"/>
        <w:spacing w:line="400" w:lineRule="exact"/>
        <w:rPr>
          <w:rFonts w:ascii="宋体" w:hAnsi="宋体"/>
          <w:b/>
          <w:bCs/>
          <w:color w:val="auto"/>
          <w:sz w:val="24"/>
          <w:highlight w:val="none"/>
        </w:rPr>
      </w:pPr>
      <w:r>
        <w:rPr>
          <w:rFonts w:hint="eastAsia" w:ascii="宋体" w:hAnsi="宋体"/>
          <w:b/>
          <w:bCs/>
          <w:color w:val="auto"/>
          <w:sz w:val="24"/>
          <w:highlight w:val="none"/>
        </w:rPr>
        <w:t xml:space="preserve">5.1.5 本项目发包人不提供弃土（石）场及其他相关拆除材料的堆放场地，由承包人自行解决，并符合《南京市渣土运输管理办法》（政府令第301号）及其他相关部门的现行规定，由此发生的相关费用在投标报价时予以充分考虑，并计入工程量清单各细目单价或总额价中。并应保证发包人免于承担因上述场地的使用所引起的补偿费、诉讼费、损害赔偿、指控费用及其它开支。但是如果发包人对于拆除后材料另行他用，服从发包人安排。</w:t>
      </w:r>
      <w:r/>
    </w:p>
    <w:p>
      <w:pPr>
        <w:ind w:firstLine="480"/>
        <w:spacing w:line="400" w:lineRule="exact"/>
        <w:rPr>
          <w:rFonts w:ascii="宋体" w:hAnsi="宋体"/>
          <w:b/>
          <w:bCs/>
          <w:color w:val="auto"/>
          <w:sz w:val="24"/>
          <w:highlight w:val="none"/>
        </w:rPr>
      </w:pPr>
      <w:r>
        <w:rPr>
          <w:rFonts w:hint="eastAsia" w:ascii="宋体" w:hAnsi="宋体"/>
          <w:b/>
          <w:bCs/>
          <w:color w:val="auto"/>
          <w:sz w:val="24"/>
          <w:highlight w:val="none"/>
        </w:rPr>
        <w:t xml:space="preserve">5.1.6 本项目须全部使用新能源或国三及以上排放标准的非道路移动机械，工程实施期间发包人按现行相关要求对投入的机械设备进行检查，对不按规定执行的使用人或所有人依法查处，为此发生的相关费用包含在所报的单价或总价内，发包人不再另行计列和支付。</w:t>
      </w:r>
      <w:r/>
    </w:p>
    <w:p>
      <w:pPr>
        <w:ind w:firstLine="480"/>
        <w:spacing w:line="400" w:lineRule="exact"/>
        <w:rPr>
          <w:color w:val="auto"/>
          <w:sz w:val="24"/>
          <w:highlight w:val="none"/>
        </w:rPr>
      </w:pPr>
      <w:r>
        <w:rPr>
          <w:rFonts w:hint="eastAsia" w:ascii="宋体" w:hAnsi="宋体"/>
          <w:color w:val="auto"/>
          <w:sz w:val="24"/>
          <w:highlight w:val="none"/>
        </w:rPr>
        <w:t xml:space="preserve">5.1.7 承包人应根据项目实际情况、设计文件要求和其施工组织设计，自行配备满足项目施工需要的机械、设备型号和数量。</w:t>
      </w:r>
      <w:r/>
    </w:p>
    <w:p>
      <w:pPr>
        <w:spacing w:line="400" w:lineRule="exact"/>
        <w:rPr>
          <w:rFonts w:ascii="宋体" w:hAnsi="宋体"/>
          <w:b/>
          <w:color w:val="auto"/>
          <w:sz w:val="24"/>
          <w:highlight w:val="none"/>
        </w:rPr>
      </w:pPr>
      <w:r>
        <w:rPr>
          <w:rFonts w:hint="eastAsia" w:ascii="宋体" w:hAnsi="宋体"/>
          <w:b/>
          <w:color w:val="auto"/>
          <w:sz w:val="24"/>
          <w:highlight w:val="none"/>
        </w:rPr>
        <w:t xml:space="preserve">5.2 发包人提供的材料和工程设备</w:t>
      </w:r>
      <w:r/>
    </w:p>
    <w:p>
      <w:pPr>
        <w:ind w:firstLine="480"/>
        <w:spacing w:line="400" w:lineRule="exact"/>
        <w:rPr>
          <w:color w:val="auto"/>
          <w:sz w:val="24"/>
          <w:highlight w:val="none"/>
        </w:rPr>
      </w:pPr>
      <w:r>
        <w:rPr>
          <w:rFonts w:hint="eastAsia"/>
          <w:color w:val="auto"/>
          <w:sz w:val="24"/>
          <w:highlight w:val="none"/>
        </w:rPr>
        <w:t xml:space="preserve">本项目发包人不提供材料和设备。</w:t>
      </w:r>
      <w:r/>
    </w:p>
    <w:p>
      <w:pPr>
        <w:pStyle w:val="1283"/>
        <w:ind w:firstLine="0"/>
        <w:spacing w:line="600" w:lineRule="exact"/>
        <w:rPr>
          <w:rFonts w:ascii="宋体" w:hAnsi="宋体"/>
          <w:b/>
          <w:bCs/>
          <w:color w:val="auto"/>
          <w:sz w:val="24"/>
          <w:highlight w:val="none"/>
        </w:rPr>
      </w:pPr>
      <w:r>
        <w:rPr>
          <w:rFonts w:hint="eastAsia" w:ascii="宋体" w:hAnsi="宋体"/>
          <w:b/>
          <w:bCs/>
          <w:color w:val="auto"/>
          <w:sz w:val="24"/>
          <w:highlight w:val="none"/>
        </w:rPr>
        <w:t xml:space="preserve">6．施工设备和临时设施</w:t>
      </w:r>
      <w:r/>
    </w:p>
    <w:p>
      <w:pPr>
        <w:spacing w:line="400" w:lineRule="exact"/>
        <w:rPr>
          <w:rFonts w:ascii="宋体" w:hAnsi="宋体"/>
          <w:b/>
          <w:color w:val="auto"/>
          <w:sz w:val="24"/>
          <w:highlight w:val="none"/>
        </w:rPr>
      </w:pPr>
      <w:r>
        <w:rPr>
          <w:rFonts w:hint="eastAsia" w:ascii="宋体" w:hAnsi="宋体"/>
          <w:b/>
          <w:color w:val="auto"/>
          <w:sz w:val="24"/>
          <w:highlight w:val="none"/>
        </w:rPr>
        <w:t xml:space="preserve">6.1 承包人提供的施工设备和临时设施</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本款补充第6.1.3、6.1.4、6.1.5项：</w:t>
      </w:r>
      <w:r/>
    </w:p>
    <w:p>
      <w:pPr>
        <w:ind w:firstLine="480"/>
        <w:spacing w:line="400" w:lineRule="exact"/>
        <w:rPr>
          <w:rFonts w:ascii="宋体" w:hAnsi="宋体"/>
          <w:b/>
          <w:bCs/>
          <w:color w:val="auto"/>
          <w:sz w:val="24"/>
          <w:highlight w:val="none"/>
        </w:rPr>
      </w:pPr>
      <w:r>
        <w:rPr>
          <w:rFonts w:hint="eastAsia" w:ascii="宋体" w:hAnsi="宋体"/>
          <w:b/>
          <w:bCs/>
          <w:color w:val="auto"/>
          <w:sz w:val="24"/>
          <w:highlight w:val="none"/>
        </w:rPr>
        <w:t xml:space="preserve">6.1.3 本工程实施时不得中断现有</w:t>
      </w:r>
      <w:r>
        <w:rPr>
          <w:rFonts w:hint="eastAsia" w:ascii="宋体" w:hAnsi="宋体"/>
          <w:b/>
          <w:bCs/>
          <w:color w:val="auto"/>
          <w:sz w:val="24"/>
          <w:highlight w:val="none"/>
        </w:rPr>
        <w:t xml:space="preserve">公路交通，承包人应制定详细可行的交通组织设计及临时安全设施设置方案，并须经发包人同意且通过交警、路政、城管等行政部门的行政审批。本工程实施时投标报价中应充分考虑相关行政部门可能收取的各项费用、可能发生的全部现场工程措施费用、临时安全设施设置费用（包括围挡等现场隔离措施、临时标志标牌等），上述费用包含在相关项目的报价中，发包人将不另行支付，工程实施期间，承包人不得以任何理由对此提出索赔。承包人还应充分考虑施工过程中受行车干扰的影响致使人工、机械效率降低而增加的费用，包含在相关项目的报价中，发包人将不另行支付。</w:t>
      </w:r>
      <w:r/>
    </w:p>
    <w:p>
      <w:pPr>
        <w:ind w:firstLine="480"/>
        <w:spacing w:line="400" w:lineRule="exact"/>
        <w:rPr>
          <w:rFonts w:ascii="宋体" w:hAnsi="宋体"/>
          <w:b/>
          <w:bCs/>
          <w:color w:val="auto"/>
          <w:sz w:val="24"/>
          <w:highlight w:val="none"/>
        </w:rPr>
      </w:pPr>
      <w:r>
        <w:rPr>
          <w:rFonts w:hint="eastAsia" w:ascii="宋体" w:hAnsi="宋体"/>
          <w:b/>
          <w:bCs/>
          <w:color w:val="auto"/>
          <w:sz w:val="24"/>
          <w:highlight w:val="none"/>
        </w:rPr>
        <w:t xml:space="preserve">6.1.4 本项目现场须对维修区段做好围挡警示工作，围挡的设置及所采取的环保措施应符合现行相关规定的要求。设置围挡及环保措施等所发生的一切费用包含在各工程细目的单价或总额价中，发包人不另计列。施工现场不按要求设置围挡的，发包人将对其进行处罚或令其限期改正或停工整改，逾期不改的，将按违约处理。</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6.1.5 施工所需供电、电讯、供水等由承包人自行调查解决，临时供电设施、电讯设施、供水、排污设施的设置必须满足《公路工程施工安全技术规范》的要求，所发生的一切费用含在承包人的投标报价中，发包人不单独计量与支付。</w:t>
      </w:r>
      <w:r/>
    </w:p>
    <w:p>
      <w:pPr>
        <w:spacing w:line="400" w:lineRule="exact"/>
        <w:rPr>
          <w:rFonts w:ascii="宋体" w:hAnsi="宋体"/>
          <w:b/>
          <w:color w:val="auto"/>
          <w:sz w:val="24"/>
          <w:highlight w:val="none"/>
        </w:rPr>
      </w:pPr>
      <w:r>
        <w:rPr>
          <w:rFonts w:hint="eastAsia" w:ascii="宋体" w:hAnsi="宋体"/>
          <w:b/>
          <w:color w:val="auto"/>
          <w:sz w:val="24"/>
          <w:highlight w:val="none"/>
        </w:rPr>
        <w:t xml:space="preserve">6.3 要求承包人增加或更换施工设备</w:t>
      </w:r>
      <w:r/>
    </w:p>
    <w:p>
      <w:pPr>
        <w:ind w:firstLine="480"/>
        <w:spacing w:line="400" w:lineRule="exact"/>
        <w:shd w:val="clear" w:color="auto" w:fill="ffffff"/>
        <w:rPr>
          <w:rFonts w:ascii="宋体" w:hAnsi="宋体" w:cs="宋体"/>
          <w:color w:val="auto"/>
          <w:sz w:val="24"/>
          <w:highlight w:val="none"/>
        </w:rPr>
      </w:pPr>
      <w:r>
        <w:rPr>
          <w:rFonts w:hint="eastAsia" w:ascii="宋体" w:hAnsi="宋体" w:cs="宋体"/>
          <w:color w:val="auto"/>
          <w:sz w:val="24"/>
          <w:highlight w:val="none"/>
        </w:rPr>
        <w:t xml:space="preserve">本款细化为：</w:t>
      </w:r>
      <w:r/>
    </w:p>
    <w:p>
      <w:pPr>
        <w:ind w:firstLine="480"/>
        <w:spacing w:line="400" w:lineRule="exact"/>
        <w:shd w:val="clear" w:color="auto" w:fill="ffffff"/>
        <w:rPr>
          <w:rFonts w:ascii="宋体" w:hAnsi="宋体" w:cs="宋体"/>
          <w:color w:val="auto"/>
          <w:sz w:val="24"/>
          <w:highlight w:val="none"/>
        </w:rPr>
      </w:pPr>
      <w:r>
        <w:rPr>
          <w:rFonts w:hint="eastAsia" w:ascii="宋体" w:hAnsi="宋体" w:cs="宋体"/>
          <w:color w:val="auto"/>
          <w:sz w:val="24"/>
          <w:highlight w:val="none"/>
        </w:rPr>
        <w:t xml:space="preserve">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尽管承包人已按承诺提供了上述机械、设备和仪器，但若承包人使用的施工机械、设备和仪器不能满足合同进度计划和（或）质量要求时，监理人有权要求承包人增加或更换施工机械、设备和仪器，承包人应及时增加或更换，由此增加的费用和（或）工期延误责任由承包人承担。承包人在接到监理人指令后应立即执行，否则将按第22.1款视为承包人违约。</w:t>
      </w:r>
      <w:r/>
    </w:p>
    <w:p>
      <w:pPr>
        <w:ind w:firstLine="480"/>
        <w:spacing w:line="400" w:lineRule="exact"/>
        <w:rPr>
          <w:color w:val="auto"/>
          <w:highlight w:val="none"/>
        </w:rPr>
      </w:pPr>
      <w:r>
        <w:rPr>
          <w:rFonts w:ascii="宋体" w:hAnsi="宋体"/>
          <w:color w:val="auto"/>
          <w:sz w:val="24"/>
          <w:highlight w:val="none"/>
        </w:rPr>
        <w:t xml:space="preserve">承包人</w:t>
      </w:r>
      <w:r>
        <w:rPr>
          <w:rFonts w:hint="eastAsia" w:ascii="宋体" w:hAnsi="宋体"/>
          <w:color w:val="auto"/>
          <w:sz w:val="24"/>
          <w:highlight w:val="none"/>
        </w:rPr>
        <w:t xml:space="preserve">的施工机械、设备应在工程所在地办理机械、设备的安全施工相关手续，接受监督与管理，完成相关手续后方可投入使用。</w:t>
      </w:r>
      <w:r/>
    </w:p>
    <w:p>
      <w:pPr>
        <w:pStyle w:val="1283"/>
        <w:ind w:firstLine="0"/>
        <w:spacing w:line="600" w:lineRule="exact"/>
        <w:rPr>
          <w:rFonts w:ascii="宋体" w:hAnsi="宋体"/>
          <w:b/>
          <w:bCs/>
          <w:color w:val="auto"/>
          <w:sz w:val="24"/>
          <w:highlight w:val="none"/>
        </w:rPr>
      </w:pPr>
      <w:r>
        <w:rPr>
          <w:rFonts w:hint="eastAsia" w:ascii="宋体" w:hAnsi="宋体"/>
          <w:b/>
          <w:bCs/>
          <w:color w:val="auto"/>
          <w:sz w:val="24"/>
          <w:highlight w:val="none"/>
        </w:rPr>
        <w:t xml:space="preserve">7．交通运输</w:t>
      </w:r>
      <w:r/>
    </w:p>
    <w:p>
      <w:pPr>
        <w:spacing w:line="400" w:lineRule="exact"/>
        <w:rPr>
          <w:rFonts w:ascii="宋体" w:hAnsi="宋体"/>
          <w:b/>
          <w:color w:val="auto"/>
          <w:sz w:val="24"/>
          <w:highlight w:val="none"/>
        </w:rPr>
      </w:pPr>
      <w:r>
        <w:rPr>
          <w:rFonts w:hint="eastAsia" w:ascii="宋体" w:hAnsi="宋体"/>
          <w:b/>
          <w:color w:val="auto"/>
          <w:sz w:val="24"/>
          <w:highlight w:val="none"/>
        </w:rPr>
        <w:t xml:space="preserve">7.2 场内施工道路</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第7.2.1项约定为：</w:t>
      </w:r>
      <w:r/>
    </w:p>
    <w:p>
      <w:pPr>
        <w:ind w:firstLine="480"/>
        <w:spacing w:line="400" w:lineRule="exact"/>
        <w:rPr>
          <w:rFonts w:ascii="宋体" w:hAnsi="宋体"/>
          <w:b/>
          <w:color w:val="auto"/>
          <w:sz w:val="24"/>
          <w:highlight w:val="none"/>
        </w:rPr>
      </w:pPr>
      <w:r>
        <w:rPr>
          <w:rFonts w:hint="eastAsia" w:ascii="宋体" w:hAnsi="宋体"/>
          <w:b/>
          <w:color w:val="auto"/>
          <w:sz w:val="24"/>
          <w:highlight w:val="none"/>
        </w:rPr>
        <w:t xml:space="preserve">承包人应对所使用或借用、占用、利用当地的所有出入现场的临时道路和桥梁进行养护和维修，直到工程竣工，并恢复原貌，其费用包含在投标报价中，不另行计量与支付。并应保证发包人免于承担因上述临时道路的使用所引起的补偿费、诉讼费、损害赔偿、指控费及其它开支。</w:t>
      </w:r>
      <w:r/>
    </w:p>
    <w:p>
      <w:pPr>
        <w:spacing w:line="400" w:lineRule="exact"/>
        <w:rPr>
          <w:rFonts w:ascii="宋体" w:hAnsi="宋体"/>
          <w:b/>
          <w:color w:val="auto"/>
          <w:sz w:val="24"/>
          <w:highlight w:val="none"/>
        </w:rPr>
      </w:pPr>
      <w:r>
        <w:rPr>
          <w:rFonts w:hint="eastAsia" w:ascii="宋体" w:hAnsi="宋体"/>
          <w:b/>
          <w:color w:val="auto"/>
          <w:sz w:val="24"/>
          <w:highlight w:val="none"/>
        </w:rPr>
        <w:t xml:space="preserve">7.5 道路和桥梁的损坏责任</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第7.5款细化为：</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指控费及其他开支。</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为保证道路交通安全及运输畅通,承包人应采取以下措施：</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（a）当施工期间，承包人必须在与交通和公安部门协商下，采取足够的引导交通措施；</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（b）承包人制定运输计划时，应避开现有道路上在高峰时的运输。</w:t>
      </w:r>
      <w:r/>
    </w:p>
    <w:p>
      <w:pPr>
        <w:pStyle w:val="1283"/>
        <w:ind w:firstLine="0"/>
        <w:spacing w:line="600" w:lineRule="exact"/>
        <w:rPr>
          <w:rFonts w:ascii="宋体" w:hAnsi="宋体"/>
          <w:b/>
          <w:bCs/>
          <w:color w:val="auto"/>
          <w:sz w:val="24"/>
          <w:highlight w:val="none"/>
        </w:rPr>
      </w:pPr>
      <w:r>
        <w:rPr>
          <w:rFonts w:hint="eastAsia" w:ascii="宋体" w:hAnsi="宋体"/>
          <w:b/>
          <w:bCs/>
          <w:color w:val="auto"/>
          <w:sz w:val="24"/>
          <w:highlight w:val="none"/>
        </w:rPr>
        <w:t xml:space="preserve">8．测量放线</w:t>
      </w:r>
      <w:r/>
    </w:p>
    <w:p>
      <w:pPr>
        <w:spacing w:line="400" w:lineRule="exact"/>
        <w:rPr>
          <w:rFonts w:ascii="宋体" w:hAnsi="宋体"/>
          <w:b/>
          <w:bCs/>
          <w:color w:val="auto"/>
          <w:sz w:val="24"/>
          <w:highlight w:val="none"/>
        </w:rPr>
      </w:pPr>
      <w:r>
        <w:rPr>
          <w:rFonts w:hint="eastAsia" w:ascii="宋体" w:hAnsi="宋体"/>
          <w:b/>
          <w:bCs/>
          <w:color w:val="auto"/>
          <w:sz w:val="24"/>
          <w:highlight w:val="none"/>
        </w:rPr>
        <w:t xml:space="preserve">8.2 施工测量</w:t>
      </w:r>
      <w:r/>
    </w:p>
    <w:p>
      <w:pPr>
        <w:ind w:firstLine="480"/>
        <w:spacing w:line="390" w:lineRule="exact"/>
        <w:rPr>
          <w:rFonts w:ascii="宋体" w:hAnsi="宋体"/>
          <w:color w:val="auto"/>
          <w:sz w:val="24"/>
          <w:highlight w:val="none"/>
        </w:rPr>
      </w:pPr>
      <w:r>
        <w:rPr>
          <w:rFonts w:hint="eastAsia" w:ascii="宋体" w:hAnsi="宋体"/>
          <w:color w:val="auto"/>
          <w:sz w:val="24"/>
          <w:highlight w:val="none"/>
        </w:rPr>
        <w:t xml:space="preserve">本款补充第8.2.3、8.2.4项：</w:t>
      </w:r>
      <w:r/>
    </w:p>
    <w:p>
      <w:pPr>
        <w:ind w:firstLine="480"/>
        <w:spacing w:line="390" w:lineRule="exact"/>
        <w:rPr>
          <w:rFonts w:ascii="宋体" w:hAnsi="宋体"/>
          <w:color w:val="auto"/>
          <w:sz w:val="24"/>
          <w:highlight w:val="none"/>
        </w:rPr>
      </w:pPr>
      <w:r>
        <w:rPr>
          <w:rFonts w:hint="eastAsia" w:ascii="宋体" w:hAnsi="宋体"/>
          <w:color w:val="auto"/>
          <w:sz w:val="24"/>
          <w:highlight w:val="none"/>
        </w:rPr>
        <w:t xml:space="preserve">8.2.3 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p>
    <w:p>
      <w:pPr>
        <w:ind w:firstLine="480"/>
        <w:spacing w:line="390" w:lineRule="exact"/>
        <w:rPr>
          <w:rFonts w:ascii="宋体" w:hAnsi="宋体"/>
          <w:color w:val="auto"/>
          <w:sz w:val="24"/>
          <w:highlight w:val="none"/>
        </w:rPr>
      </w:pPr>
      <w:r>
        <w:rPr>
          <w:rFonts w:hint="eastAsia" w:ascii="宋体" w:hAnsi="宋体"/>
          <w:color w:val="auto"/>
          <w:sz w:val="24"/>
          <w:highlight w:val="none"/>
        </w:rPr>
        <w:t xml:space="preserve">8.2.4 承包人应当将每次施工测量资料报监理人审核，对于重要的主体工程的施工测量资料，应至少在48小时前通知监理人进行复测。</w:t>
      </w:r>
      <w:r/>
    </w:p>
    <w:p>
      <w:pPr>
        <w:spacing w:line="390" w:lineRule="exact"/>
        <w:rPr>
          <w:rFonts w:ascii="宋体" w:hAnsi="宋体"/>
          <w:b/>
          <w:bCs/>
          <w:color w:val="auto"/>
          <w:sz w:val="24"/>
          <w:highlight w:val="none"/>
        </w:rPr>
      </w:pPr>
      <w:r>
        <w:rPr>
          <w:rFonts w:hint="eastAsia" w:ascii="宋体" w:hAnsi="宋体"/>
          <w:b/>
          <w:bCs/>
          <w:color w:val="auto"/>
          <w:sz w:val="24"/>
          <w:highlight w:val="none"/>
        </w:rPr>
        <w:t xml:space="preserve">8.3 基准资料错误的责任</w:t>
      </w:r>
      <w:r/>
    </w:p>
    <w:p>
      <w:pPr>
        <w:ind w:firstLine="480"/>
        <w:spacing w:line="390" w:lineRule="exact"/>
        <w:rPr>
          <w:rFonts w:ascii="宋体" w:hAnsi="宋体"/>
          <w:color w:val="auto"/>
          <w:sz w:val="24"/>
          <w:highlight w:val="none"/>
        </w:rPr>
      </w:pPr>
      <w:r>
        <w:rPr>
          <w:rFonts w:ascii="宋体" w:hAnsi="宋体"/>
          <w:color w:val="auto"/>
          <w:sz w:val="24"/>
          <w:highlight w:val="none"/>
        </w:rPr>
        <w:t xml:space="preserve">本款补充：</w:t>
      </w:r>
      <w:r/>
    </w:p>
    <w:p>
      <w:pPr>
        <w:ind w:firstLine="480"/>
        <w:spacing w:line="390" w:lineRule="exact"/>
        <w:rPr>
          <w:rFonts w:ascii="宋体" w:hAnsi="宋体"/>
          <w:color w:val="auto"/>
          <w:sz w:val="24"/>
          <w:highlight w:val="none"/>
        </w:rPr>
      </w:pPr>
      <w:r>
        <w:rPr>
          <w:rFonts w:ascii="宋体" w:hAnsi="宋体"/>
          <w:color w:val="auto"/>
          <w:sz w:val="24"/>
          <w:highlight w:val="none"/>
        </w:rPr>
        <w:t xml:space="preserve">承包人应对发包人提供的基准资料进行核实，发现错误，应及时通知监理人和发包人，否则应承担相应责任</w:t>
      </w:r>
      <w:r>
        <w:rPr>
          <w:rFonts w:hint="eastAsia" w:ascii="宋体" w:hAnsi="宋体"/>
          <w:color w:val="auto"/>
          <w:sz w:val="24"/>
          <w:highlight w:val="none"/>
        </w:rPr>
        <w:t xml:space="preserve">。</w:t>
      </w:r>
      <w:r/>
    </w:p>
    <w:p>
      <w:pPr>
        <w:pStyle w:val="1283"/>
        <w:ind w:firstLine="0"/>
        <w:spacing w:line="600" w:lineRule="exact"/>
        <w:shd w:val="clear" w:color="auto" w:fill="ffffff"/>
        <w:rPr>
          <w:rFonts w:ascii="宋体" w:hAnsi="宋体"/>
          <w:b/>
          <w:bCs/>
          <w:color w:val="auto"/>
          <w:sz w:val="24"/>
          <w:highlight w:val="none"/>
        </w:rPr>
      </w:pPr>
      <w:r>
        <w:rPr>
          <w:rFonts w:hint="eastAsia" w:ascii="宋体" w:hAnsi="宋体"/>
          <w:b/>
          <w:bCs/>
          <w:color w:val="auto"/>
          <w:sz w:val="24"/>
          <w:highlight w:val="none"/>
        </w:rPr>
        <w:t xml:space="preserve">9．施工安全、治安保卫和环境保护</w:t>
      </w:r>
      <w:r/>
    </w:p>
    <w:p>
      <w:pPr>
        <w:spacing w:line="390" w:lineRule="exact"/>
        <w:shd w:val="clear" w:color="auto" w:fill="ffffff"/>
        <w:rPr>
          <w:rFonts w:ascii="宋体" w:hAnsi="宋体"/>
          <w:b/>
          <w:bCs/>
          <w:color w:val="auto"/>
          <w:sz w:val="24"/>
          <w:highlight w:val="none"/>
        </w:rPr>
      </w:pPr>
      <w:r>
        <w:rPr>
          <w:rFonts w:hint="eastAsia" w:ascii="宋体" w:hAnsi="宋体"/>
          <w:b/>
          <w:bCs/>
          <w:color w:val="auto"/>
          <w:sz w:val="24"/>
          <w:highlight w:val="none"/>
        </w:rPr>
        <w:t xml:space="preserve">9.2 承包人的施工安全责任</w:t>
      </w:r>
      <w:r/>
    </w:p>
    <w:p>
      <w:pPr>
        <w:ind w:firstLine="480"/>
        <w:spacing w:line="390" w:lineRule="exact"/>
        <w:shd w:val="clear" w:color="auto" w:fill="ffffff"/>
        <w:rPr>
          <w:rFonts w:ascii="宋体" w:hAnsi="宋体"/>
          <w:b/>
          <w:bCs/>
          <w:color w:val="auto"/>
          <w:sz w:val="24"/>
          <w:highlight w:val="none"/>
        </w:rPr>
      </w:pPr>
      <w:r>
        <w:rPr>
          <w:rFonts w:hint="eastAsia" w:ascii="宋体" w:hAnsi="宋体"/>
          <w:b/>
          <w:bCs/>
          <w:color w:val="auto"/>
          <w:sz w:val="24"/>
          <w:highlight w:val="none"/>
        </w:rPr>
        <w:t xml:space="preserve">第9.2.5款细化为：</w:t>
      </w:r>
      <w:r/>
    </w:p>
    <w:p>
      <w:pPr>
        <w:ind w:firstLine="480"/>
        <w:spacing w:line="390" w:lineRule="exact"/>
        <w:shd w:val="clear" w:color="auto" w:fill="ffffff"/>
        <w:rPr>
          <w:b/>
          <w:color w:val="auto"/>
          <w:sz w:val="24"/>
          <w:highlight w:val="none"/>
        </w:rPr>
      </w:pPr>
      <w:r>
        <w:rPr>
          <w:color w:val="auto"/>
          <w:sz w:val="24"/>
          <w:highlight w:val="none"/>
        </w:rPr>
        <w:t xml:space="preserve">承包人在施工过程中根据国家和工程所在地的法律法规以及合同条款的有关要求，为加强建筑工程安全生产、文明施工管理，保障施工从业人员的作业条件和生活环境，防止施工安全事故发生所采取的各项措施（包括一般的安全防护措施、灭火器具配置、危险与放射物品保护、专职安全人员配备、有关设备的维护、外围的交通疏导以及安全标志、标牌配置等）。</w:t>
      </w:r>
      <w:r/>
    </w:p>
    <w:p>
      <w:pPr>
        <w:ind w:firstLine="480"/>
        <w:spacing w:line="390" w:lineRule="exact"/>
        <w:shd w:val="clear" w:color="auto" w:fill="ffffff"/>
        <w:rPr>
          <w:color w:val="auto"/>
          <w:highlight w:val="none"/>
        </w:rPr>
      </w:pPr>
      <w:r>
        <w:rPr>
          <w:b/>
          <w:color w:val="auto"/>
          <w:sz w:val="24"/>
          <w:highlight w:val="none"/>
        </w:rPr>
        <w:t xml:space="preserve">按最高</w:t>
      </w:r>
      <w:r>
        <w:rPr>
          <w:rFonts w:hint="eastAsia" w:ascii="宋体" w:hAnsi="宋体" w:cs="宋体"/>
          <w:b/>
          <w:color w:val="auto"/>
          <w:sz w:val="24"/>
          <w:highlight w:val="none"/>
        </w:rPr>
        <w:t xml:space="preserve">限价的1.5%作为安全生产费使用，若超过1.5%的安全生产费用含在其投标报价</w:t>
      </w:r>
      <w:r>
        <w:rPr>
          <w:b/>
          <w:color w:val="auto"/>
          <w:sz w:val="24"/>
          <w:highlight w:val="none"/>
        </w:rPr>
        <w:t xml:space="preserve">中，不再另行计量与支付。安全生产费应用于施工安全防护用具、设施的采购</w:t>
      </w:r>
      <w:r>
        <w:rPr>
          <w:rFonts w:hint="eastAsia"/>
          <w:b/>
          <w:color w:val="auto"/>
          <w:sz w:val="24"/>
          <w:highlight w:val="none"/>
        </w:rPr>
        <w:t xml:space="preserve">和</w:t>
      </w:r>
      <w:r>
        <w:rPr>
          <w:b/>
          <w:color w:val="auto"/>
          <w:sz w:val="24"/>
          <w:highlight w:val="none"/>
        </w:rPr>
        <w:t xml:space="preserve">更新、安全施工措施的落实以及安全生产条件的改善，以及为了本工程的顺利实施，在本工程范围之外的周边道路而采取的相应措施（如交通疏导、标志、标牌的设置等）的费用，不得挪作他用。</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本款补充第9.2.12项：</w:t>
      </w:r>
      <w:r/>
    </w:p>
    <w:p>
      <w:pPr>
        <w:ind w:firstLine="480"/>
        <w:spacing w:line="390" w:lineRule="exact"/>
        <w:shd w:val="clear" w:color="auto" w:fill="ffffff"/>
        <w:rPr>
          <w:rFonts w:ascii="宋体" w:hAnsi="宋体" w:cs="宋体"/>
          <w:b/>
          <w:color w:val="auto"/>
          <w:sz w:val="24"/>
          <w:highlight w:val="none"/>
        </w:rPr>
      </w:pPr>
      <w:r>
        <w:rPr>
          <w:rFonts w:hint="eastAsia" w:ascii="宋体" w:hAnsi="宋体" w:cs="宋体"/>
          <w:b/>
          <w:color w:val="auto"/>
          <w:sz w:val="24"/>
          <w:highlight w:val="none"/>
        </w:rPr>
        <w:t xml:space="preserve">9.2.12 凡是标段内与道路、航道、管线等有交叉、干扰的地段，承包人应在不干扰其正常运营的前提下合理安排施工组织计划，积极与有关部门联系，采取有效措施保证施工工期和安全，并在必要时疏导现有交通流；凡是标段内与其他在建工程有互扰的地段，承包人</w:t>
      </w:r>
      <w:r>
        <w:rPr>
          <w:rFonts w:hint="eastAsia" w:ascii="宋体" w:hAnsi="宋体" w:cs="宋体"/>
          <w:b/>
          <w:color w:val="auto"/>
          <w:sz w:val="24"/>
          <w:highlight w:val="none"/>
        </w:rPr>
        <w:t xml:space="preserve">应做好与其它施工单位的协调工作；凡是标段内场地狭窄的地段，承包人应按照施工要求制定完善的施工组织计划；承包人应对上述所有工作负责。发包人将根据承包人的要求给予适当协助。承包人采取上述措施而可能发生的全部现场工程措施费用（包括现场隔离措施、临时标志标牌、照明等）以及相关的协调费用应已包含在合同价格中，发包人将不另行支付。如因承包人采取的措施不力，造成河道阻塞、污染、碎落物影响航道通行或者影响道路正常安全运营而给其它部门或个人造成的一切损失，或由上述原因造成本工程工期的拖延或施工费用的增加，均由承包人自行负责。</w:t>
      </w:r>
      <w:r/>
    </w:p>
    <w:p>
      <w:pPr>
        <w:spacing w:line="390" w:lineRule="exact"/>
        <w:shd w:val="clear" w:color="auto" w:fill="ffffff"/>
        <w:rPr>
          <w:rFonts w:ascii="宋体" w:hAnsi="宋体"/>
          <w:b/>
          <w:color w:val="auto"/>
          <w:sz w:val="24"/>
          <w:highlight w:val="none"/>
        </w:rPr>
      </w:pPr>
      <w:r>
        <w:rPr>
          <w:rFonts w:hint="eastAsia" w:ascii="宋体" w:hAnsi="宋体"/>
          <w:b/>
          <w:color w:val="auto"/>
          <w:sz w:val="24"/>
          <w:highlight w:val="none"/>
        </w:rPr>
        <w:t xml:space="preserve">9.3 治安保卫</w:t>
      </w:r>
      <w:r/>
    </w:p>
    <w:p>
      <w:pPr>
        <w:ind w:firstLine="480"/>
        <w:spacing w:line="390" w:lineRule="exact"/>
        <w:shd w:val="clear" w:color="auto" w:fill="ffffff"/>
        <w:rPr>
          <w:rFonts w:ascii="宋体" w:hAnsi="宋体"/>
          <w:color w:val="auto"/>
          <w:sz w:val="24"/>
          <w:highlight w:val="none"/>
        </w:rPr>
      </w:pPr>
      <w:r>
        <w:rPr>
          <w:rFonts w:hint="eastAsia" w:ascii="宋体" w:hAnsi="宋体"/>
          <w:color w:val="auto"/>
          <w:sz w:val="24"/>
          <w:highlight w:val="none"/>
        </w:rPr>
        <w:t xml:space="preserve">本款补充第9.3.4项：</w:t>
      </w:r>
      <w:r/>
    </w:p>
    <w:p>
      <w:pPr>
        <w:ind w:firstLine="480"/>
        <w:spacing w:line="390" w:lineRule="exact"/>
        <w:rPr>
          <w:rFonts w:ascii="宋体" w:hAnsi="宋体"/>
          <w:color w:val="auto"/>
          <w:sz w:val="24"/>
          <w:highlight w:val="none"/>
        </w:rPr>
      </w:pPr>
      <w:r>
        <w:rPr>
          <w:rFonts w:hint="eastAsia" w:ascii="宋体" w:hAnsi="宋体"/>
          <w:color w:val="auto"/>
          <w:sz w:val="24"/>
          <w:highlight w:val="none"/>
        </w:rPr>
        <w:t xml:space="preserve">在符合合同要求的范围内，进行为工程的施工和竣工以及对任何缺陷做必要的补救，均应以不使下述各方面遭受不必要的和不恰当的干扰为条件：</w:t>
      </w:r>
      <w:r/>
    </w:p>
    <w:p>
      <w:pPr>
        <w:ind w:firstLine="480"/>
        <w:spacing w:line="390" w:lineRule="exact"/>
        <w:rPr>
          <w:rFonts w:ascii="宋体" w:hAnsi="宋体"/>
          <w:color w:val="auto"/>
          <w:sz w:val="24"/>
          <w:highlight w:val="none"/>
        </w:rPr>
      </w:pPr>
      <w:r>
        <w:rPr>
          <w:rFonts w:hint="eastAsia" w:ascii="宋体" w:hAnsi="宋体"/>
          <w:color w:val="auto"/>
          <w:sz w:val="24"/>
          <w:highlight w:val="none"/>
        </w:rPr>
        <w:t xml:space="preserve">（1）公众的便利；</w:t>
      </w:r>
      <w:r/>
    </w:p>
    <w:p>
      <w:pPr>
        <w:ind w:firstLine="480"/>
        <w:spacing w:line="390" w:lineRule="exact"/>
        <w:rPr>
          <w:rFonts w:ascii="宋体" w:hAnsi="宋体"/>
          <w:color w:val="auto"/>
          <w:sz w:val="24"/>
          <w:highlight w:val="none"/>
        </w:rPr>
      </w:pPr>
      <w:r>
        <w:rPr>
          <w:rFonts w:hint="eastAsia" w:ascii="宋体" w:hAnsi="宋体"/>
          <w:color w:val="auto"/>
          <w:sz w:val="24"/>
          <w:highlight w:val="none"/>
        </w:rPr>
        <w:t xml:space="preserve">（2）公用道路或私人道路以及通往属于发包人或他人财产的人行小道的进入使用和占用；</w:t>
      </w:r>
      <w:r/>
    </w:p>
    <w:p>
      <w:pPr>
        <w:ind w:firstLine="480"/>
        <w:spacing w:line="390" w:lineRule="exact"/>
        <w:rPr>
          <w:rFonts w:ascii="宋体" w:hAnsi="宋体"/>
          <w:color w:val="auto"/>
          <w:sz w:val="24"/>
          <w:highlight w:val="none"/>
        </w:rPr>
      </w:pPr>
      <w:r>
        <w:rPr>
          <w:rFonts w:hint="eastAsia" w:ascii="宋体" w:hAnsi="宋体"/>
          <w:color w:val="auto"/>
          <w:sz w:val="24"/>
          <w:highlight w:val="none"/>
        </w:rPr>
        <w:t xml:space="preserve">（3）河流、航道、铁路、城镇道路和其他公共交通运输线路等；</w:t>
      </w:r>
      <w:r/>
    </w:p>
    <w:p>
      <w:pPr>
        <w:ind w:firstLine="480"/>
        <w:spacing w:line="390" w:lineRule="exact"/>
        <w:rPr>
          <w:rFonts w:ascii="宋体" w:hAnsi="宋体"/>
          <w:color w:val="auto"/>
          <w:sz w:val="24"/>
          <w:highlight w:val="none"/>
        </w:rPr>
      </w:pPr>
      <w:r>
        <w:rPr>
          <w:rFonts w:hint="eastAsia" w:ascii="宋体" w:hAnsi="宋体"/>
          <w:color w:val="auto"/>
          <w:sz w:val="24"/>
          <w:highlight w:val="none"/>
        </w:rPr>
        <w:t xml:space="preserve">（4）区中或地下的属于公共、团体或他人的管线和设施。</w:t>
      </w:r>
      <w:r/>
    </w:p>
    <w:p>
      <w:pPr>
        <w:ind w:firstLine="480"/>
        <w:spacing w:line="390" w:lineRule="exact"/>
        <w:rPr>
          <w:rFonts w:ascii="宋体" w:hAnsi="宋体"/>
          <w:color w:val="auto"/>
          <w:sz w:val="24"/>
          <w:highlight w:val="none"/>
        </w:rPr>
      </w:pPr>
      <w:r>
        <w:rPr>
          <w:rFonts w:hint="eastAsia" w:ascii="宋体" w:hAnsi="宋体"/>
          <w:color w:val="auto"/>
          <w:sz w:val="24"/>
          <w:highlight w:val="none"/>
        </w:rPr>
        <w:t xml:space="preserve">如果发生上述情况，并由此导致索赔、赔偿、诉讼费用及其它开支时，应由承包人承担一切责任及费用，但由于发包人或监理人对本工程提供的设计所引起的必然影响除外。</w:t>
      </w:r>
      <w:r/>
    </w:p>
    <w:p>
      <w:pPr>
        <w:spacing w:line="390" w:lineRule="exact"/>
        <w:shd w:val="clear" w:color="auto" w:fill="ffffff"/>
        <w:rPr>
          <w:rFonts w:ascii="宋体" w:hAnsi="宋体"/>
          <w:b/>
          <w:color w:val="auto"/>
          <w:sz w:val="24"/>
          <w:highlight w:val="none"/>
        </w:rPr>
      </w:pPr>
      <w:r>
        <w:rPr>
          <w:rFonts w:hint="eastAsia" w:ascii="宋体" w:hAnsi="宋体"/>
          <w:b/>
          <w:color w:val="auto"/>
          <w:sz w:val="24"/>
          <w:highlight w:val="none"/>
        </w:rPr>
        <w:t xml:space="preserve">9.4 环境保护</w:t>
      </w:r>
      <w:r/>
    </w:p>
    <w:p>
      <w:pPr>
        <w:ind w:firstLine="480"/>
        <w:spacing w:line="390" w:lineRule="exact"/>
        <w:rPr>
          <w:rFonts w:ascii="宋体" w:hAnsi="宋体" w:cs="宋体"/>
          <w:color w:val="auto"/>
          <w:sz w:val="24"/>
          <w:highlight w:val="none"/>
        </w:rPr>
      </w:pPr>
      <w:r>
        <w:rPr>
          <w:rFonts w:hint="eastAsia" w:ascii="宋体" w:hAnsi="宋体" w:cs="宋体"/>
          <w:color w:val="auto"/>
          <w:sz w:val="24"/>
          <w:highlight w:val="none"/>
        </w:rPr>
        <w:t xml:space="preserve">第9.4.7（3）目细化为：</w:t>
      </w:r>
      <w:r/>
    </w:p>
    <w:p>
      <w:pPr>
        <w:ind w:firstLine="480"/>
        <w:spacing w:line="390" w:lineRule="exact"/>
        <w:rPr>
          <w:color w:val="auto"/>
          <w:sz w:val="24"/>
          <w:highlight w:val="none"/>
        </w:rPr>
      </w:pPr>
      <w:r>
        <w:rPr>
          <w:rFonts w:hint="eastAsia" w:ascii="宋体" w:hAnsi="宋体" w:cs="宋体"/>
          <w:color w:val="auto"/>
          <w:sz w:val="24"/>
          <w:highlight w:val="none"/>
        </w:rPr>
        <w:t xml:space="preserve">（3）承包人在实施和完成本合同工程及缺陷修复工作中的一切施工作业应保证发包人免于承担因承包人借用、占用或使用当</w:t>
      </w:r>
      <w:r>
        <w:rPr>
          <w:color w:val="auto"/>
          <w:sz w:val="24"/>
          <w:highlight w:val="none"/>
        </w:rPr>
        <w:t xml:space="preserve">地</w:t>
      </w:r>
      <w:r>
        <w:rPr>
          <w:color w:val="auto"/>
          <w:sz w:val="24"/>
          <w:highlight w:val="none"/>
        </w:rPr>
        <w:t xml:space="preserve">道路或其他交通设施所引起的补偿费、诉讼费、损害赔偿、指控费及其他开支。承包人必须及时做好施工涉及相关道路的交通维护、保洁维修工作，维持沿线村镇的居民的饮水、农田灌溉、生产生活用电及通信等管线的正常使用；各类施工工程中，应自觉保护好其他新建道路既有设施，施工中应做到文明施工，确保不发生沿线扬尘、排污，而影响地方生活、生产和交通行车安全，尤其是泥浆排放应采取有效措施和施工工艺，不得污染环境和影响现有道路和在建其他道路的通行和施工；确保不因施工造成地方利益的损害，由此发生的一切协调、维护、维修费用均由承包人承担。</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本款补充第9.4.12项～第9.4.16项：</w:t>
      </w:r>
      <w:r/>
    </w:p>
    <w:p>
      <w:pPr>
        <w:ind w:firstLine="480"/>
        <w:spacing w:line="400" w:lineRule="exact"/>
        <w:rPr>
          <w:rFonts w:ascii="宋体"/>
          <w:color w:val="auto"/>
          <w:sz w:val="24"/>
          <w:highlight w:val="none"/>
        </w:rPr>
      </w:pPr>
      <w:r>
        <w:rPr>
          <w:rFonts w:hint="eastAsia" w:ascii="宋体" w:hAnsi="宋体"/>
          <w:color w:val="auto"/>
          <w:sz w:val="24"/>
          <w:highlight w:val="none"/>
        </w:rPr>
        <w:t xml:space="preserve">9.4.12 与弃土、排污有关的一切工作由乙方负责</w:t>
      </w:r>
      <w:r>
        <w:rPr>
          <w:rFonts w:ascii="宋体"/>
          <w:color w:val="auto"/>
          <w:sz w:val="24"/>
          <w:highlight w:val="none"/>
        </w:rPr>
        <w:t xml:space="preserve">,</w:t>
      </w:r>
      <w:r>
        <w:rPr>
          <w:rFonts w:hint="eastAsia" w:ascii="宋体" w:hAnsi="宋体"/>
          <w:color w:val="auto"/>
          <w:sz w:val="24"/>
          <w:highlight w:val="none"/>
        </w:rPr>
        <w:t xml:space="preserve">弃土（包括垃圾、灌木、石头、泥浆、废料、表土（腐殖土）、草皮及施工弃土）等的弃运、运距、堆放由乙方自行考虑，所有费用由乙方承担并支付，并包含在所报的单价或总额价中，不另行报价。</w:t>
      </w:r>
      <w:r/>
    </w:p>
    <w:p>
      <w:pPr>
        <w:ind w:firstLine="480"/>
        <w:spacing w:line="400" w:lineRule="exact"/>
        <w:rPr>
          <w:color w:val="auto"/>
          <w:sz w:val="24"/>
          <w:highlight w:val="none"/>
        </w:rPr>
      </w:pPr>
      <w:r>
        <w:rPr>
          <w:rFonts w:hint="eastAsia" w:ascii="宋体" w:hAnsi="宋体"/>
          <w:color w:val="auto"/>
          <w:sz w:val="24"/>
          <w:highlight w:val="none"/>
        </w:rPr>
        <w:t xml:space="preserve">9.4.13 承包人应保证弃土不</w:t>
      </w:r>
      <w:r>
        <w:rPr>
          <w:color w:val="auto"/>
          <w:sz w:val="24"/>
          <w:highlight w:val="none"/>
        </w:rPr>
        <w:t xml:space="preserve">得被随处丢弃，应按工程所在地弃土、排放泥浆的有关规定办理相关手续，使弃土场位置的选择和弃土的堆放满足环保和地方政府的规定和要求，否则因承包人的行为使发包人由此导致索赔、赔偿、诉讼费用及其他开支时，应由承包人承担一切责任及费用。</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9.4.14 为了减轻对城市道路交通造成的压力，应尽可能安排在夜间运输，承包人需自行与交通主管部门协商确定运输路线和运输时间。</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9.4.15 承包人的运输车辆必须保证避免抛、洒、滴、漏，否则引起的一切处罚由承包人负责。</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9.4.16 承包人进场后，应充分与当地的群众及地方政府沟通，布设好场内的排水系统，不得对地方排水系统及环境造成影响，由于承包人处理不当产生的后果，由承包人自行负责。</w:t>
      </w:r>
      <w:r/>
    </w:p>
    <w:p>
      <w:pPr>
        <w:pStyle w:val="1283"/>
        <w:ind w:firstLine="0"/>
        <w:spacing w:line="600" w:lineRule="exact"/>
        <w:shd w:val="clear" w:color="auto" w:fill="ffffff"/>
        <w:rPr>
          <w:rFonts w:ascii="宋体" w:hAnsi="宋体"/>
          <w:b/>
          <w:bCs/>
          <w:color w:val="auto"/>
          <w:sz w:val="24"/>
          <w:highlight w:val="none"/>
        </w:rPr>
      </w:pPr>
      <w:r>
        <w:rPr>
          <w:rFonts w:hint="eastAsia" w:ascii="宋体" w:hAnsi="宋体"/>
          <w:b/>
          <w:bCs/>
          <w:color w:val="auto"/>
          <w:sz w:val="24"/>
          <w:highlight w:val="none"/>
        </w:rPr>
        <w:t xml:space="preserve">10．进度计划</w:t>
      </w:r>
      <w:r/>
    </w:p>
    <w:p>
      <w:pPr>
        <w:spacing w:line="400" w:lineRule="exact"/>
        <w:shd w:val="clear" w:color="auto" w:fill="ffffff"/>
        <w:rPr>
          <w:rFonts w:ascii="宋体" w:hAnsi="宋体"/>
          <w:b/>
          <w:color w:val="auto"/>
          <w:sz w:val="24"/>
          <w:highlight w:val="none"/>
        </w:rPr>
      </w:pPr>
      <w:r>
        <w:rPr>
          <w:rFonts w:hint="eastAsia" w:ascii="宋体" w:hAnsi="宋体"/>
          <w:b/>
          <w:color w:val="auto"/>
          <w:sz w:val="24"/>
          <w:highlight w:val="none"/>
        </w:rPr>
        <w:t xml:space="preserve">10.1 合同进度计划</w:t>
      </w:r>
      <w:r/>
    </w:p>
    <w:p>
      <w:pPr>
        <w:ind w:firstLine="480"/>
        <w:jc w:val="left"/>
        <w:spacing w:line="400" w:lineRule="exact"/>
        <w:rPr>
          <w:rFonts w:ascii="宋体" w:hAnsi="宋体"/>
          <w:color w:val="auto"/>
          <w:sz w:val="24"/>
          <w:highlight w:val="none"/>
          <w:u w:val="single"/>
        </w:rPr>
      </w:pPr>
      <w:r>
        <w:rPr>
          <w:rFonts w:hint="eastAsia" w:ascii="宋体" w:hAnsi="宋体"/>
          <w:color w:val="auto"/>
          <w:sz w:val="24"/>
          <w:highlight w:val="none"/>
        </w:rPr>
        <w:t xml:space="preserve">承包人编制施工方案的内容：</w:t>
      </w:r>
      <w:r>
        <w:rPr>
          <w:rFonts w:hint="eastAsia" w:ascii="宋体" w:hAnsi="宋体"/>
          <w:color w:val="auto"/>
          <w:sz w:val="24"/>
          <w:highlight w:val="none"/>
          <w:u w:val="single"/>
        </w:rPr>
        <w:t xml:space="preserve">承包人应在签订合同协议书后28天之内按发包人和监理人的要求将其编制的施工方案应报送监理人审批</w:t>
      </w:r>
      <w:r>
        <w:rPr>
          <w:rFonts w:hint="eastAsia" w:ascii="宋体" w:hAnsi="宋体"/>
          <w:color w:val="auto"/>
          <w:sz w:val="24"/>
          <w:highlight w:val="none"/>
        </w:rPr>
        <w:t xml:space="preserve">。</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本条补充第10.5款</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10.5 计划编制工具</w:t>
      </w:r>
      <w:r/>
    </w:p>
    <w:p>
      <w:pPr>
        <w:ind w:firstLine="480"/>
        <w:spacing w:line="400" w:lineRule="exact"/>
        <w:rPr>
          <w:rFonts w:ascii="宋体" w:hAnsi="宋体"/>
          <w:color w:val="auto"/>
          <w:sz w:val="24"/>
          <w:highlight w:val="none"/>
        </w:rPr>
      </w:pPr>
      <w:r>
        <w:rPr>
          <w:rFonts w:hint="eastAsia" w:ascii="宋体" w:hAnsi="宋体" w:cs="宋体"/>
          <w:color w:val="auto"/>
          <w:sz w:val="24"/>
          <w:highlight w:val="none"/>
        </w:rPr>
        <w:t xml:space="preserve">承包人应按发包人规定执行工程进度旬报、月报制度，购买并采用发包人统一指定的计划编制与管理软件，编制总体计划和月度、季度计划。</w:t>
      </w:r>
      <w:r/>
    </w:p>
    <w:p>
      <w:pPr>
        <w:pStyle w:val="1283"/>
        <w:ind w:firstLine="0"/>
        <w:spacing w:line="600" w:lineRule="exact"/>
        <w:shd w:val="clear" w:color="auto" w:fill="ffffff"/>
        <w:rPr>
          <w:rFonts w:ascii="宋体" w:hAnsi="宋体"/>
          <w:b/>
          <w:bCs/>
          <w:color w:val="auto"/>
          <w:sz w:val="24"/>
          <w:highlight w:val="none"/>
        </w:rPr>
      </w:pPr>
      <w:r>
        <w:rPr>
          <w:rFonts w:hint="eastAsia" w:ascii="宋体" w:hAnsi="宋体"/>
          <w:b/>
          <w:bCs/>
          <w:color w:val="auto"/>
          <w:sz w:val="24"/>
          <w:highlight w:val="none"/>
        </w:rPr>
        <w:t xml:space="preserve">11．开工和竣工</w:t>
      </w:r>
      <w:r/>
    </w:p>
    <w:p>
      <w:pPr>
        <w:spacing w:line="400" w:lineRule="exact"/>
        <w:shd w:val="clear" w:color="auto" w:fill="ffffff"/>
        <w:rPr>
          <w:rFonts w:ascii="宋体" w:hAnsi="宋体"/>
          <w:b/>
          <w:color w:val="auto"/>
          <w:sz w:val="24"/>
          <w:highlight w:val="none"/>
        </w:rPr>
      </w:pPr>
      <w:r>
        <w:rPr>
          <w:rFonts w:hint="eastAsia" w:ascii="宋体" w:hAnsi="宋体"/>
          <w:b/>
          <w:color w:val="auto"/>
          <w:sz w:val="24"/>
          <w:highlight w:val="none"/>
        </w:rPr>
        <w:t xml:space="preserve">11.4 异常恶劣的气候条件</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异常恶劣的气候条件的范围：指项目所在地</w:t>
      </w:r>
      <w:r>
        <w:rPr>
          <w:rFonts w:ascii="宋体" w:hAnsi="宋体"/>
          <w:color w:val="auto"/>
          <w:sz w:val="24"/>
          <w:highlight w:val="none"/>
        </w:rPr>
        <w:t xml:space="preserve">3</w:t>
      </w:r>
      <w:r>
        <w:rPr>
          <w:rFonts w:hint="eastAsia" w:ascii="宋体" w:hAnsi="宋体"/>
          <w:color w:val="auto"/>
          <w:sz w:val="24"/>
          <w:highlight w:val="none"/>
        </w:rPr>
        <w:t xml:space="preserve">0年以上一遇的罕见气候现象【包括</w:t>
      </w:r>
      <w:r>
        <w:rPr>
          <w:rFonts w:ascii="宋体" w:hAnsi="宋体"/>
          <w:color w:val="auto"/>
          <w:sz w:val="24"/>
          <w:highlight w:val="none"/>
        </w:rPr>
        <w:t xml:space="preserve">发生烈度七度</w:t>
      </w:r>
      <w:r>
        <w:rPr>
          <w:rFonts w:hint="eastAsia" w:ascii="宋体" w:hAnsi="宋体"/>
          <w:color w:val="auto"/>
          <w:sz w:val="24"/>
          <w:highlight w:val="none"/>
        </w:rPr>
        <w:t xml:space="preserve">（</w:t>
      </w:r>
      <w:r>
        <w:rPr>
          <w:rFonts w:ascii="宋体" w:hAnsi="宋体"/>
          <w:color w:val="auto"/>
          <w:sz w:val="24"/>
          <w:highlight w:val="none"/>
        </w:rPr>
        <w:t xml:space="preserve">含七度</w:t>
      </w:r>
      <w:r>
        <w:rPr>
          <w:rFonts w:hint="eastAsia" w:ascii="宋体" w:hAnsi="宋体"/>
          <w:color w:val="auto"/>
          <w:sz w:val="24"/>
          <w:highlight w:val="none"/>
        </w:rPr>
        <w:t xml:space="preserve">）</w:t>
      </w:r>
      <w:r>
        <w:rPr>
          <w:rFonts w:ascii="宋体" w:hAnsi="宋体"/>
          <w:color w:val="auto"/>
          <w:sz w:val="24"/>
          <w:highlight w:val="none"/>
        </w:rPr>
        <w:t xml:space="preserve">以上地震、龙卷风、工地受淹超过桥梁设计洪水水位以及不利的降水等引起的延误的情况</w:t>
      </w:r>
      <w:r>
        <w:rPr>
          <w:rFonts w:hint="eastAsia" w:ascii="宋体" w:hAnsi="宋体"/>
          <w:color w:val="auto"/>
          <w:sz w:val="24"/>
          <w:highlight w:val="none"/>
        </w:rPr>
        <w:t xml:space="preserve">】</w:t>
      </w:r>
      <w:r>
        <w:rPr>
          <w:rFonts w:ascii="宋体" w:hAnsi="宋体"/>
          <w:color w:val="auto"/>
          <w:sz w:val="24"/>
          <w:highlight w:val="none"/>
        </w:rPr>
        <w:t xml:space="preserve">。</w:t>
      </w:r>
      <w:r/>
    </w:p>
    <w:p>
      <w:pPr>
        <w:ind w:firstLine="480"/>
        <w:spacing w:line="400" w:lineRule="exact"/>
        <w:rPr>
          <w:rFonts w:ascii="宋体" w:hAnsi="宋体"/>
          <w:color w:val="auto"/>
          <w:sz w:val="24"/>
          <w:highlight w:val="none"/>
        </w:rPr>
      </w:pPr>
      <w:r>
        <w:rPr>
          <w:rFonts w:ascii="宋体" w:hAnsi="宋体"/>
          <w:color w:val="auto"/>
          <w:sz w:val="24"/>
          <w:highlight w:val="none"/>
        </w:rPr>
        <w:t xml:space="preserve">上述不利降水的衡量标准如下：</w:t>
      </w:r>
      <w:r/>
    </w:p>
    <w:p>
      <w:pPr>
        <w:ind w:firstLine="480"/>
        <w:spacing w:line="400" w:lineRule="exact"/>
        <w:rPr>
          <w:rFonts w:ascii="宋体" w:hAnsi="宋体"/>
          <w:color w:val="auto"/>
          <w:sz w:val="24"/>
          <w:highlight w:val="none"/>
        </w:rPr>
      </w:pPr>
      <w:r>
        <w:rPr>
          <w:rFonts w:ascii="宋体" w:hAnsi="宋体"/>
          <w:color w:val="auto"/>
          <w:sz w:val="24"/>
          <w:highlight w:val="none"/>
        </w:rPr>
        <w:t xml:space="preserve">a</w:t>
      </w:r>
      <w:r>
        <w:rPr>
          <w:rFonts w:hint="eastAsia" w:ascii="宋体" w:hAnsi="宋体"/>
          <w:color w:val="auto"/>
          <w:sz w:val="24"/>
          <w:highlight w:val="none"/>
        </w:rPr>
        <w:t xml:space="preserve">．</w:t>
      </w:r>
      <w:r>
        <w:rPr>
          <w:rFonts w:ascii="宋体" w:hAnsi="宋体"/>
          <w:color w:val="auto"/>
          <w:sz w:val="24"/>
          <w:highlight w:val="none"/>
        </w:rPr>
        <w:t xml:space="preserve">按本省气象部门统计的降水资料，取最近</w:t>
      </w:r>
      <w:r>
        <w:rPr>
          <w:rFonts w:hint="eastAsia" w:ascii="宋体" w:hAnsi="宋体"/>
          <w:color w:val="auto"/>
          <w:sz w:val="24"/>
          <w:highlight w:val="none"/>
        </w:rPr>
        <w:t xml:space="preserve">三</w:t>
      </w:r>
      <w:r>
        <w:rPr>
          <w:rFonts w:ascii="宋体" w:hAnsi="宋体"/>
          <w:color w:val="auto"/>
          <w:sz w:val="24"/>
          <w:highlight w:val="none"/>
        </w:rPr>
        <w:t xml:space="preserve">十年的平均降水天数为标准；</w:t>
      </w:r>
      <w:r/>
    </w:p>
    <w:p>
      <w:pPr>
        <w:ind w:firstLine="480"/>
        <w:spacing w:line="400" w:lineRule="exact"/>
        <w:rPr>
          <w:rFonts w:ascii="宋体" w:hAnsi="宋体"/>
          <w:color w:val="auto"/>
          <w:sz w:val="24"/>
          <w:highlight w:val="none"/>
        </w:rPr>
      </w:pPr>
      <w:r>
        <w:rPr>
          <w:rFonts w:ascii="宋体" w:hAnsi="宋体"/>
          <w:color w:val="auto"/>
          <w:sz w:val="24"/>
          <w:highlight w:val="none"/>
        </w:rPr>
        <w:t xml:space="preserve">b</w:t>
      </w:r>
      <w:r>
        <w:rPr>
          <w:rFonts w:hint="eastAsia" w:ascii="宋体" w:hAnsi="宋体"/>
          <w:color w:val="auto"/>
          <w:sz w:val="24"/>
          <w:highlight w:val="none"/>
        </w:rPr>
        <w:t xml:space="preserve">．</w:t>
      </w:r>
      <w:r>
        <w:rPr>
          <w:rFonts w:ascii="宋体" w:hAnsi="宋体"/>
          <w:color w:val="auto"/>
          <w:sz w:val="24"/>
          <w:highlight w:val="none"/>
        </w:rPr>
        <w:t xml:space="preserve">按实际统计的年降水天数与</w:t>
      </w:r>
      <w:r>
        <w:rPr>
          <w:rFonts w:hint="eastAsia" w:ascii="宋体" w:hAnsi="宋体"/>
          <w:color w:val="auto"/>
          <w:sz w:val="24"/>
          <w:highlight w:val="none"/>
        </w:rPr>
        <w:t xml:space="preserve">（a）</w:t>
      </w:r>
      <w:r>
        <w:rPr>
          <w:rFonts w:ascii="宋体" w:hAnsi="宋体"/>
          <w:color w:val="auto"/>
          <w:sz w:val="24"/>
          <w:highlight w:val="none"/>
        </w:rPr>
        <w:t xml:space="preserve">所指的年降水天数之差，每年计算一次；监理</w:t>
      </w:r>
      <w:r>
        <w:rPr>
          <w:rFonts w:hint="eastAsia" w:ascii="宋体" w:hAnsi="宋体"/>
          <w:color w:val="auto"/>
          <w:sz w:val="24"/>
          <w:highlight w:val="none"/>
        </w:rPr>
        <w:t xml:space="preserve">人</w:t>
      </w:r>
      <w:r>
        <w:rPr>
          <w:rFonts w:ascii="宋体" w:hAnsi="宋体"/>
          <w:color w:val="auto"/>
          <w:sz w:val="24"/>
          <w:highlight w:val="none"/>
        </w:rPr>
        <w:t xml:space="preserve">将根据承包人的申请予以评定，监理</w:t>
      </w:r>
      <w:r>
        <w:rPr>
          <w:rFonts w:hint="eastAsia" w:ascii="宋体" w:hAnsi="宋体"/>
          <w:color w:val="auto"/>
          <w:sz w:val="24"/>
          <w:highlight w:val="none"/>
        </w:rPr>
        <w:t xml:space="preserve">人</w:t>
      </w:r>
      <w:r>
        <w:rPr>
          <w:rFonts w:ascii="宋体" w:hAnsi="宋体"/>
          <w:color w:val="auto"/>
          <w:sz w:val="24"/>
          <w:highlight w:val="none"/>
        </w:rPr>
        <w:t xml:space="preserve">评定恶劣气候对工程的影响还将考虑用施工期限内其它月份的异常良好的气候的时间予以补偿。异常气候在每一个月对工程进度影响的评定应在整个合同期内予以累计。</w:t>
      </w:r>
      <w:r/>
    </w:p>
    <w:p>
      <w:pPr>
        <w:ind w:firstLine="480"/>
        <w:spacing w:line="400" w:lineRule="exact"/>
        <w:rPr>
          <w:rFonts w:ascii="宋体" w:hAnsi="宋体"/>
          <w:color w:val="auto"/>
          <w:sz w:val="24"/>
          <w:highlight w:val="none"/>
        </w:rPr>
      </w:pPr>
      <w:r>
        <w:rPr>
          <w:rFonts w:ascii="宋体" w:hAnsi="宋体"/>
          <w:color w:val="auto"/>
          <w:sz w:val="24"/>
          <w:highlight w:val="none"/>
        </w:rPr>
        <w:t xml:space="preserve">c</w:t>
      </w:r>
      <w:r>
        <w:rPr>
          <w:rFonts w:hint="eastAsia" w:ascii="宋体" w:hAnsi="宋体"/>
          <w:color w:val="auto"/>
          <w:sz w:val="24"/>
          <w:highlight w:val="none"/>
        </w:rPr>
        <w:t xml:space="preserve">．</w:t>
      </w:r>
      <w:r>
        <w:rPr>
          <w:rFonts w:ascii="宋体" w:hAnsi="宋体"/>
          <w:color w:val="auto"/>
          <w:sz w:val="24"/>
          <w:highlight w:val="none"/>
        </w:rPr>
        <w:t xml:space="preserve">不考虑每一降水过程后所影响的施工时间。</w:t>
      </w:r>
      <w:r/>
    </w:p>
    <w:p>
      <w:pPr>
        <w:spacing w:line="400" w:lineRule="exact"/>
        <w:rPr>
          <w:rFonts w:ascii="宋体" w:hAnsi="宋体"/>
          <w:b/>
          <w:color w:val="auto"/>
          <w:sz w:val="24"/>
          <w:highlight w:val="none"/>
        </w:rPr>
      </w:pPr>
      <w:r>
        <w:rPr>
          <w:rFonts w:hint="eastAsia" w:ascii="宋体" w:hAnsi="宋体"/>
          <w:b/>
          <w:color w:val="auto"/>
          <w:sz w:val="24"/>
          <w:highlight w:val="none"/>
        </w:rPr>
        <w:t xml:space="preserve">11.5 承包人的工期延误</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本款补充第（6）项、第（7）项：</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6）由11.4款引起的工程延误，由监理人根据承包人提交的证明予以评定。但在进行上述评定时还将考虑按同等标准以同期或其他月份异常良好的气候予以抵补。异常气候在每个月对工程进度影响的评定，应在整个合同期内予以累计。</w:t>
      </w:r>
      <w:r/>
    </w:p>
    <w:p>
      <w:pPr>
        <w:ind w:firstLine="480"/>
        <w:spacing w:line="400" w:lineRule="exact"/>
        <w:rPr>
          <w:rFonts w:ascii="宋体" w:hAnsi="宋体"/>
          <w:b/>
          <w:color w:val="auto"/>
          <w:sz w:val="24"/>
          <w:highlight w:val="none"/>
        </w:rPr>
      </w:pPr>
      <w:r>
        <w:rPr>
          <w:rFonts w:hint="eastAsia" w:ascii="宋体" w:hAnsi="宋体"/>
          <w:color w:val="auto"/>
          <w:sz w:val="24"/>
          <w:highlight w:val="none"/>
        </w:rPr>
        <w:t xml:space="preserve">（7）因发现文物，需要进行保护性挖掘，而引起的工期延误，由承包人与发包人协商工期延长并协商补偿费用。</w:t>
      </w:r>
      <w:r/>
    </w:p>
    <w:p>
      <w:pPr>
        <w:pStyle w:val="1283"/>
        <w:ind w:firstLine="0"/>
        <w:spacing w:line="600" w:lineRule="exact"/>
        <w:rPr>
          <w:rFonts w:ascii="宋体" w:hAnsi="宋体"/>
          <w:b/>
          <w:bCs/>
          <w:color w:val="auto"/>
          <w:sz w:val="24"/>
          <w:highlight w:val="none"/>
        </w:rPr>
      </w:pPr>
      <w:r>
        <w:rPr>
          <w:rFonts w:hint="eastAsia" w:ascii="宋体" w:hAnsi="宋体"/>
          <w:b/>
          <w:bCs/>
          <w:color w:val="auto"/>
          <w:sz w:val="24"/>
          <w:highlight w:val="none"/>
        </w:rPr>
        <w:t xml:space="preserve">13</w:t>
      </w:r>
      <w:r>
        <w:rPr>
          <w:rFonts w:hint="eastAsia" w:ascii="宋体" w:hAnsi="宋体" w:cs="宋体"/>
          <w:b/>
          <w:bCs/>
          <w:color w:val="auto"/>
          <w:sz w:val="24"/>
          <w:highlight w:val="none"/>
        </w:rPr>
        <w:t xml:space="preserve">．</w:t>
      </w:r>
      <w:r>
        <w:rPr>
          <w:rFonts w:hint="eastAsia" w:ascii="宋体" w:hAnsi="宋体"/>
          <w:b/>
          <w:bCs/>
          <w:color w:val="auto"/>
          <w:sz w:val="24"/>
          <w:highlight w:val="none"/>
        </w:rPr>
        <w:t xml:space="preserve">工程质量</w:t>
      </w:r>
      <w:r/>
    </w:p>
    <w:p>
      <w:pPr>
        <w:spacing w:line="400" w:lineRule="exact"/>
        <w:rPr>
          <w:rFonts w:ascii="宋体" w:hAnsi="宋体"/>
          <w:b/>
          <w:color w:val="auto"/>
          <w:sz w:val="24"/>
          <w:highlight w:val="none"/>
        </w:rPr>
      </w:pPr>
      <w:r>
        <w:rPr>
          <w:rFonts w:hint="eastAsia" w:ascii="宋体" w:hAnsi="宋体"/>
          <w:b/>
          <w:color w:val="auto"/>
          <w:sz w:val="24"/>
          <w:highlight w:val="none"/>
        </w:rPr>
        <w:t xml:space="preserve">13.1 工程质量要求</w:t>
      </w:r>
      <w:r/>
    </w:p>
    <w:p>
      <w:pPr>
        <w:ind w:firstLine="480"/>
        <w:spacing w:line="400" w:lineRule="exact"/>
        <w:rPr>
          <w:rFonts w:ascii="宋体" w:hAnsi="宋体"/>
          <w:bCs/>
          <w:color w:val="auto"/>
          <w:sz w:val="24"/>
          <w:highlight w:val="none"/>
          <w:shd w:val="clear" w:color="auto" w:fill="ffffff"/>
        </w:rPr>
      </w:pPr>
      <w:r>
        <w:rPr>
          <w:rFonts w:hint="eastAsia" w:ascii="宋体" w:hAnsi="宋体"/>
          <w:bCs/>
          <w:color w:val="auto"/>
          <w:sz w:val="24"/>
          <w:highlight w:val="none"/>
          <w:shd w:val="clear" w:color="auto" w:fill="ffffff"/>
        </w:rPr>
        <w:t xml:space="preserve">本款第13.1.1项约定为：工程质量验收按技术规范及《公路工程质量检验评定标准》执行。</w:t>
      </w:r>
      <w:r/>
    </w:p>
    <w:p>
      <w:pPr>
        <w:ind w:firstLine="480"/>
        <w:spacing w:line="400" w:lineRule="exact"/>
        <w:rPr>
          <w:rFonts w:ascii="宋体" w:hAnsi="宋体"/>
          <w:bCs/>
          <w:color w:val="auto"/>
          <w:sz w:val="24"/>
          <w:highlight w:val="none"/>
          <w:shd w:val="clear" w:color="auto" w:fill="ffffff"/>
        </w:rPr>
      </w:pPr>
      <w:r>
        <w:rPr>
          <w:rFonts w:hint="eastAsia" w:ascii="宋体" w:hAnsi="宋体"/>
          <w:bCs/>
          <w:color w:val="auto"/>
          <w:sz w:val="24"/>
          <w:highlight w:val="none"/>
          <w:shd w:val="clear" w:color="auto" w:fill="ffffff"/>
        </w:rPr>
        <w:t xml:space="preserve">本款补充第13.1.6项：</w:t>
      </w:r>
      <w:r/>
    </w:p>
    <w:p>
      <w:pPr>
        <w:ind w:firstLine="480"/>
        <w:spacing w:line="400" w:lineRule="exact"/>
        <w:rPr>
          <w:rFonts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13.1.6 承包人应采取一切必要的措施，严格执行技术规范各项规定，以保证达到合同规定的质量要求，在工程竣工质量要求较招标文件技术规范未发生改变的情况下，即使发包人或监理人对施工工艺提出了特别要求，承包人也不得就此要求发包人给予额外费用补贴，</w:t>
      </w:r>
      <w:r>
        <w:rPr>
          <w:rFonts w:ascii="宋体" w:hAnsi="宋体"/>
          <w:color w:val="auto"/>
          <w:sz w:val="24"/>
          <w:highlight w:val="none"/>
          <w:shd w:val="clear" w:color="auto" w:fill="ffffff"/>
        </w:rPr>
        <w:t xml:space="preserve">由此发生的一切费用视为已计入投标报价中。</w:t>
      </w:r>
      <w:r/>
    </w:p>
    <w:p>
      <w:pPr>
        <w:spacing w:line="400" w:lineRule="exact"/>
        <w:shd w:val="clear" w:color="auto" w:fill="ffffff"/>
        <w:rPr>
          <w:rFonts w:ascii="宋体" w:hAnsi="宋体"/>
          <w:b/>
          <w:color w:val="auto"/>
          <w:sz w:val="24"/>
          <w:highlight w:val="none"/>
        </w:rPr>
      </w:pPr>
      <w:r>
        <w:rPr>
          <w:rFonts w:hint="eastAsia" w:ascii="宋体" w:hAnsi="宋体"/>
          <w:b/>
          <w:color w:val="auto"/>
          <w:sz w:val="24"/>
          <w:highlight w:val="none"/>
        </w:rPr>
        <w:t xml:space="preserve">13.2 承包人的质量管理</w:t>
      </w:r>
      <w:r/>
    </w:p>
    <w:p>
      <w:pPr>
        <w:ind w:firstLine="480"/>
        <w:spacing w:line="400" w:lineRule="exact"/>
        <w:rPr>
          <w:rFonts w:ascii="宋体" w:hAnsi="宋体"/>
          <w:bCs/>
          <w:color w:val="auto"/>
          <w:sz w:val="24"/>
          <w:highlight w:val="none"/>
          <w:shd w:val="clear" w:color="auto" w:fill="ffffff"/>
        </w:rPr>
      </w:pPr>
      <w:r>
        <w:rPr>
          <w:rFonts w:hint="eastAsia" w:ascii="宋体" w:hAnsi="宋体"/>
          <w:bCs/>
          <w:color w:val="auto"/>
          <w:sz w:val="24"/>
          <w:highlight w:val="none"/>
          <w:shd w:val="clear" w:color="auto" w:fill="ffffff"/>
        </w:rPr>
        <w:t xml:space="preserve">本款补充第13.2.11项：</w:t>
      </w:r>
      <w:r/>
    </w:p>
    <w:p>
      <w:pPr>
        <w:ind w:firstLine="480"/>
        <w:spacing w:line="400" w:lineRule="exact"/>
        <w:rPr>
          <w:rFonts w:ascii="宋体" w:hAnsi="宋体"/>
          <w:bCs/>
          <w:color w:val="auto"/>
          <w:sz w:val="24"/>
          <w:highlight w:val="none"/>
          <w:shd w:val="clear" w:color="auto" w:fill="ffffff"/>
        </w:rPr>
      </w:pPr>
      <w:r>
        <w:rPr>
          <w:rFonts w:hint="eastAsia" w:ascii="宋体" w:hAnsi="宋体"/>
          <w:bCs/>
          <w:color w:val="auto"/>
          <w:sz w:val="24"/>
          <w:highlight w:val="none"/>
          <w:shd w:val="clear" w:color="auto" w:fill="ffffff"/>
        </w:rPr>
        <w:t xml:space="preserve">13.2.11 </w:t>
      </w:r>
      <w:r>
        <w:rPr>
          <w:rFonts w:hint="eastAsia" w:ascii="宋体" w:hAnsi="宋体" w:eastAsia="宋体"/>
          <w:bCs/>
          <w:color w:val="auto"/>
          <w:sz w:val="24"/>
          <w:highlight w:val="none"/>
          <w:shd w:val="clear" w:color="auto" w:fill="ffffff"/>
          <w:lang w:eastAsia="zh-CN"/>
        </w:rPr>
        <w:t xml:space="preserve">供应商</w:t>
      </w:r>
      <w:r>
        <w:rPr>
          <w:rFonts w:hint="eastAsia" w:ascii="宋体" w:hAnsi="宋体"/>
          <w:bCs/>
          <w:color w:val="auto"/>
          <w:sz w:val="24"/>
          <w:highlight w:val="none"/>
          <w:shd w:val="clear" w:color="auto" w:fill="ffffff"/>
        </w:rPr>
        <w:t xml:space="preserve">中标后应精心组织施工，充分考虑各项保证措施。若</w:t>
      </w:r>
      <w:r>
        <w:rPr>
          <w:rFonts w:hint="eastAsia" w:ascii="宋体" w:hAnsi="宋体" w:eastAsia="宋体"/>
          <w:bCs/>
          <w:color w:val="auto"/>
          <w:sz w:val="24"/>
          <w:highlight w:val="none"/>
          <w:shd w:val="clear" w:color="auto" w:fill="ffffff"/>
          <w:lang w:eastAsia="zh-CN"/>
        </w:rPr>
        <w:t xml:space="preserve">供应商</w:t>
      </w:r>
      <w:r>
        <w:rPr>
          <w:rFonts w:hint="eastAsia" w:ascii="宋体" w:hAnsi="宋体"/>
          <w:bCs/>
          <w:color w:val="auto"/>
          <w:sz w:val="24"/>
          <w:highlight w:val="none"/>
          <w:shd w:val="clear" w:color="auto" w:fill="ffffff"/>
        </w:rPr>
        <w:t xml:space="preserve">未达到质量目标的要求，应无条件采取措施补救，直至工程达到质量目标。</w:t>
      </w:r>
      <w:r/>
    </w:p>
    <w:p>
      <w:pPr>
        <w:pStyle w:val="1283"/>
        <w:ind w:firstLine="0"/>
        <w:spacing w:line="600" w:lineRule="exact"/>
        <w:shd w:val="clear" w:color="auto" w:fill="ffffff"/>
        <w:rPr>
          <w:rFonts w:ascii="宋体" w:hAnsi="宋体"/>
          <w:b/>
          <w:bCs/>
          <w:color w:val="auto"/>
          <w:sz w:val="24"/>
          <w:highlight w:val="none"/>
        </w:rPr>
      </w:pPr>
      <w:r>
        <w:rPr>
          <w:rFonts w:hint="eastAsia" w:ascii="宋体" w:hAnsi="宋体"/>
          <w:b/>
          <w:bCs/>
          <w:color w:val="auto"/>
          <w:sz w:val="24"/>
          <w:highlight w:val="none"/>
        </w:rPr>
        <w:t xml:space="preserve">14</w:t>
      </w:r>
      <w:r>
        <w:rPr>
          <w:rFonts w:hint="eastAsia" w:ascii="宋体" w:hAnsi="宋体" w:cs="宋体"/>
          <w:b/>
          <w:bCs/>
          <w:color w:val="auto"/>
          <w:sz w:val="24"/>
          <w:highlight w:val="none"/>
        </w:rPr>
        <w:t xml:space="preserve">．</w:t>
      </w:r>
      <w:r>
        <w:rPr>
          <w:rFonts w:hint="eastAsia" w:ascii="宋体" w:hAnsi="宋体"/>
          <w:b/>
          <w:bCs/>
          <w:color w:val="auto"/>
          <w:sz w:val="24"/>
          <w:highlight w:val="none"/>
        </w:rPr>
        <w:t xml:space="preserve">试验和检验</w:t>
      </w:r>
      <w:r/>
    </w:p>
    <w:p>
      <w:pPr>
        <w:ind w:firstLine="480"/>
        <w:spacing w:line="400" w:lineRule="exact"/>
        <w:shd w:val="clear" w:color="auto" w:fill="ffffff"/>
        <w:rPr>
          <w:rFonts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补充第14.5款：</w:t>
      </w:r>
      <w:r/>
    </w:p>
    <w:p>
      <w:pPr>
        <w:ind w:firstLine="480"/>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承包人所属的检测机构如果已取得由交通主管部门核发的《公路水运工程试验检测机构等级证书》，工地现场试验检测工作由承包人自行完成。若承包人建立工地试验室，所涉及的费用视为已摊销在承包人投标报价的各子目单价或总额价中，发包人不再另行计量与支付。</w:t>
      </w:r>
      <w:r/>
    </w:p>
    <w:p>
      <w:pPr>
        <w:ind w:firstLine="480"/>
        <w:spacing w:line="400" w:lineRule="exact"/>
        <w:shd w:val="clear" w:color="auto" w:fill="ffffff"/>
        <w:rPr>
          <w:rFonts w:ascii="宋体" w:hAnsi="宋体"/>
          <w:b/>
          <w:bCs/>
          <w:color w:val="auto"/>
          <w:sz w:val="24"/>
          <w:highlight w:val="none"/>
          <w:shd w:val="clear" w:color="auto" w:fill="ffffff"/>
        </w:rPr>
      </w:pPr>
      <w:r>
        <w:rPr>
          <w:rFonts w:hint="eastAsia" w:ascii="宋体" w:hAnsi="宋体"/>
          <w:b/>
          <w:bCs/>
          <w:color w:val="auto"/>
          <w:sz w:val="24"/>
          <w:highlight w:val="none"/>
          <w:shd w:val="clear" w:color="auto" w:fill="ffffff"/>
        </w:rPr>
        <w:t xml:space="preserve">承包人所属的检测机构如果未取得由交通主管部门核发的《公路水运工程试验检测机构等级证书》，工地现场试验检测工作应当委托给取得《公路水运工程试验检测机构等级证书》和《检验检测机构资质认定证书》的其它检测机构。</w:t>
      </w:r>
      <w:r/>
    </w:p>
    <w:p>
      <w:pPr>
        <w:ind w:firstLine="480"/>
        <w:spacing w:line="400" w:lineRule="exact"/>
        <w:shd w:val="clear" w:color="auto" w:fill="ffffff"/>
        <w:rPr>
          <w:rFonts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补充第14.6款：</w:t>
      </w:r>
      <w:r/>
    </w:p>
    <w:p>
      <w:pPr>
        <w:ind w:firstLine="480"/>
        <w:spacing w:line="400" w:lineRule="exact"/>
        <w:shd w:val="clear" w:color="auto" w:fill="ffffff"/>
        <w:rPr>
          <w:rFonts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当承包人与监理人就材料或设备的检验结果发生争端时，监理人可以将材料或设备的检查和检验委托给一家独立的检验单位。该检验单位必须具有国家技术监督局和专业机构的认证资格。当该独立检验单位对材料或设备的检验结果证明监理人检验的结果是正确的，则承包人应接受监理人的指令，并承担委托检验费，否则，委托费应由发包人承担。</w:t>
      </w:r>
      <w:r/>
    </w:p>
    <w:p>
      <w:pPr>
        <w:ind w:firstLine="480"/>
        <w:spacing w:line="400" w:lineRule="exact"/>
        <w:shd w:val="clear" w:color="auto" w:fill="ffffff"/>
        <w:rPr>
          <w:rFonts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补充第14.7款：</w:t>
      </w:r>
      <w:r/>
    </w:p>
    <w:p>
      <w:pPr>
        <w:ind w:firstLine="480"/>
        <w:spacing w:line="400" w:lineRule="exact"/>
        <w:shd w:val="clear" w:color="auto" w:fill="ffffff"/>
        <w:rPr>
          <w:rFonts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承包人在现场设立的试验室必须满足交通部、省、市主管部门规定的要求。如果承包人试验室被认定不合格，承包人应尽快按要求进行改正。在此之前，承包人应委托监理人及发包人批准的试验室开展各项试验和检验，并承担费用。如果承包人开工时工地试验室未进行登记备案或试验检测机构低于承诺书中的等级，发包人将工地现场试验检测工作直接委托给具有相应等级的试验检测机构，此部分费用直接从工程款中扣除。</w:t>
      </w:r>
      <w:r/>
    </w:p>
    <w:p>
      <w:pPr>
        <w:ind w:left="-62" w:firstLine="480"/>
        <w:spacing w:line="400" w:lineRule="exact"/>
        <w:shd w:val="clear" w:color="auto" w:fill="ffffff"/>
        <w:rPr>
          <w:rFonts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承包人的工地试验室自身不能承担的试验检测工作如钢绞线等材料的力学、化学分析等重要原材料的试验、较复杂的试验及标准试验，可委托具有相应资质等级并经监理人批准的试验室进行，费用由承包人自负。监理人在必要时可以使用承包人的试验检测设备，承包人应无条件提供。</w:t>
      </w:r>
      <w:r/>
    </w:p>
    <w:p>
      <w:pPr>
        <w:ind w:left="-62" w:firstLine="480"/>
        <w:spacing w:line="400" w:lineRule="exact"/>
        <w:shd w:val="clear" w:color="auto" w:fill="ffffff"/>
        <w:rPr>
          <w:rFonts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补充第14.8款：</w:t>
      </w:r>
      <w:r/>
    </w:p>
    <w:p>
      <w:pPr>
        <w:ind w:left="-62" w:firstLine="480"/>
        <w:spacing w:line="400" w:lineRule="exact"/>
        <w:shd w:val="clear" w:color="auto" w:fill="ffffff"/>
        <w:rPr>
          <w:rFonts w:ascii="宋体" w:hAnsi="宋体"/>
          <w:color w:val="auto"/>
          <w:szCs w:val="22"/>
          <w:highlight w:val="none"/>
        </w:rPr>
      </w:pPr>
      <w:r>
        <w:rPr>
          <w:rFonts w:hint="eastAsia" w:ascii="宋体" w:hAnsi="宋体"/>
          <w:color w:val="auto"/>
          <w:sz w:val="24"/>
          <w:highlight w:val="none"/>
          <w:shd w:val="clear" w:color="auto" w:fill="ffffff"/>
        </w:rPr>
        <w:t xml:space="preserve">在合同实施期间，根据工程需要，发包人可能在本工程工地进行合同中未做明确规定的有关试验，承包人应积极配合并承担相应的工作，但不得对因此可能发生的人工、机械闲置损失向发包人提出补偿要求。</w:t>
      </w:r>
      <w:r/>
    </w:p>
    <w:p>
      <w:pPr>
        <w:pStyle w:val="794"/>
        <w:ind w:left="0" w:firstLine="0"/>
        <w:keepLines w:val="0"/>
        <w:keepNext w:val="0"/>
        <w:spacing w:line="400" w:lineRule="exact"/>
        <w:widowControl w:val="off"/>
        <w:tabs>
          <w:tab w:val="left" w:pos="6180" w:leader="none"/>
        </w:tabs>
        <w:rPr>
          <w:rFonts w:ascii="宋体" w:hAnsi="宋体" w:eastAsia="宋体"/>
          <w:color w:val="auto"/>
          <w:highlight w:val="none"/>
        </w:rPr>
      </w:pPr>
      <w:r>
        <w:rPr>
          <w:rFonts w:hint="eastAsia" w:ascii="宋体" w:hAnsi="宋体" w:eastAsia="宋体"/>
          <w:color w:val="auto"/>
          <w:szCs w:val="22"/>
          <w:highlight w:val="none"/>
        </w:rPr>
        <w:t xml:space="preserve">15．变更</w:t>
      </w:r>
      <w:r/>
    </w:p>
    <w:p>
      <w:pPr>
        <w:pStyle w:val="794"/>
        <w:keepLines w:val="0"/>
        <w:keepNext w:val="0"/>
        <w:spacing w:before="0" w:after="0" w:line="400" w:lineRule="exact"/>
        <w:widowControl w:val="off"/>
        <w:rPr>
          <w:rFonts w:ascii="宋体" w:hAnsi="宋体" w:eastAsia="宋体"/>
          <w:color w:val="auto"/>
          <w:highlight w:val="none"/>
        </w:rPr>
      </w:pPr>
      <w:r>
        <w:rPr>
          <w:rFonts w:hint="eastAsia" w:ascii="宋体" w:hAnsi="宋体" w:eastAsia="宋体"/>
          <w:color w:val="auto"/>
          <w:highlight w:val="none"/>
        </w:rPr>
        <w:t xml:space="preserve">15.4 变更的估价原则</w:t>
      </w:r>
      <w:r/>
    </w:p>
    <w:p>
      <w:pPr>
        <w:ind w:firstLine="480"/>
        <w:spacing w:line="400" w:lineRule="exact"/>
        <w:rPr>
          <w:rFonts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在合同执行期间若发生变更其单价确定原则如下：</w:t>
      </w:r>
      <w:r/>
    </w:p>
    <w:p>
      <w:pPr>
        <w:ind w:firstLine="480"/>
        <w:spacing w:line="400" w:lineRule="exact"/>
        <w:rPr>
          <w:rFonts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a</w:t>
      </w:r>
      <w:r>
        <w:rPr>
          <w:rFonts w:hint="eastAsia" w:ascii="宋体" w:hAnsi="宋体"/>
          <w:color w:val="auto"/>
          <w:sz w:val="24"/>
          <w:highlight w:val="none"/>
        </w:rPr>
        <w:t xml:space="preserve">．</w:t>
      </w:r>
      <w:r>
        <w:rPr>
          <w:rFonts w:hint="eastAsia" w:ascii="宋体" w:hAnsi="宋体"/>
          <w:color w:val="auto"/>
          <w:sz w:val="24"/>
          <w:highlight w:val="none"/>
          <w:shd w:val="clear" w:color="auto" w:fill="ffffff"/>
        </w:rPr>
        <w:t xml:space="preserve">若变更的项目与工程量清单项目一致，则按原工程量清单报价执行；</w:t>
      </w:r>
      <w:r/>
    </w:p>
    <w:p>
      <w:pPr>
        <w:ind w:firstLine="480"/>
        <w:spacing w:line="400" w:lineRule="exact"/>
        <w:rPr>
          <w:rFonts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b</w:t>
      </w:r>
      <w:r>
        <w:rPr>
          <w:rFonts w:hint="eastAsia" w:ascii="宋体" w:hAnsi="宋体"/>
          <w:color w:val="auto"/>
          <w:sz w:val="24"/>
          <w:highlight w:val="none"/>
        </w:rPr>
        <w:t xml:space="preserve">．</w:t>
      </w:r>
      <w:r>
        <w:rPr>
          <w:rFonts w:hint="eastAsia" w:ascii="宋体" w:hAnsi="宋体"/>
          <w:color w:val="auto"/>
          <w:sz w:val="24"/>
          <w:highlight w:val="none"/>
          <w:shd w:val="clear" w:color="auto" w:fill="ffffff"/>
        </w:rPr>
        <w:t xml:space="preserve">若变更项目在工程量清单项目中未列，则其单价套用同时期类似工程单价；</w:t>
      </w:r>
      <w:r/>
    </w:p>
    <w:p>
      <w:pPr>
        <w:ind w:firstLine="480"/>
        <w:spacing w:line="400" w:lineRule="exact"/>
        <w:rPr>
          <w:rFonts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c</w:t>
      </w:r>
      <w:r>
        <w:rPr>
          <w:rFonts w:hint="eastAsia" w:ascii="宋体" w:hAnsi="宋体"/>
          <w:color w:val="auto"/>
          <w:sz w:val="24"/>
          <w:highlight w:val="none"/>
        </w:rPr>
        <w:t xml:space="preserve">．</w:t>
      </w:r>
      <w:r>
        <w:rPr>
          <w:rFonts w:hint="eastAsia" w:ascii="宋体" w:hAnsi="宋体"/>
          <w:color w:val="auto"/>
          <w:sz w:val="24"/>
          <w:highlight w:val="none"/>
          <w:shd w:val="clear" w:color="auto" w:fill="ffffff"/>
        </w:rPr>
        <w:t xml:space="preserve">若变更项目在工程量清单项目中未列，也没有同时期类似工程单价套用，则其单价由承包人按“套用定额，按照基期的行业指导价、江苏省信息指导价、市场询价方式依次确定材料价格”的原则编制，且此编制的单价需报监理和业主审批，同意后方可执行。</w:t>
      </w:r>
      <w:r/>
    </w:p>
    <w:p>
      <w:pPr>
        <w:ind w:firstLine="411"/>
        <w:spacing w:line="400" w:lineRule="exact"/>
        <w:rPr>
          <w:rFonts w:ascii="宋体" w:hAnsi="宋体"/>
          <w:b/>
          <w:color w:val="auto"/>
          <w:sz w:val="24"/>
          <w:highlight w:val="none"/>
          <w:shd w:val="clear" w:color="auto" w:fill="ffffff"/>
        </w:rPr>
      </w:pPr>
      <w:r>
        <w:rPr>
          <w:rFonts w:hint="eastAsia" w:ascii="宋体" w:hAnsi="宋体"/>
          <w:b/>
          <w:color w:val="auto"/>
          <w:sz w:val="24"/>
          <w:highlight w:val="none"/>
          <w:shd w:val="clear" w:color="auto" w:fill="ffffff"/>
        </w:rPr>
        <w:t xml:space="preserve">补充第15.4.4项 单价构成分析</w:t>
      </w:r>
      <w:r/>
    </w:p>
    <w:p>
      <w:pPr>
        <w:ind w:firstLine="410"/>
        <w:spacing w:line="400" w:lineRule="exact"/>
        <w:rPr>
          <w:rFonts w:ascii="宋体" w:hAnsi="宋体"/>
          <w:bCs/>
          <w:color w:val="auto"/>
          <w:sz w:val="24"/>
          <w:highlight w:val="none"/>
          <w:shd w:val="clear" w:color="auto" w:fill="ffffff"/>
        </w:rPr>
      </w:pPr>
      <w:r>
        <w:rPr>
          <w:rFonts w:ascii="宋体" w:hAnsi="宋体"/>
          <w:bCs/>
          <w:color w:val="auto"/>
          <w:sz w:val="24"/>
          <w:highlight w:val="none"/>
          <w:shd w:val="clear" w:color="auto" w:fill="ffffff"/>
        </w:rPr>
        <w:t xml:space="preserve">承包人在投标期间填报的单价分析构成表将作为确定变更项目单价的重要依据，若单价分析不足够详细，将以监理人作出发包人认可的构成分析为准。</w:t>
      </w:r>
      <w:r/>
    </w:p>
    <w:p>
      <w:pPr>
        <w:pStyle w:val="794"/>
        <w:keepLines w:val="0"/>
        <w:keepNext w:val="0"/>
        <w:spacing w:before="0" w:after="0" w:line="400" w:lineRule="exact"/>
        <w:widowControl w:val="off"/>
        <w:rPr>
          <w:rFonts w:ascii="宋体" w:hAnsi="宋体" w:eastAsia="宋体"/>
          <w:color w:val="auto"/>
          <w:highlight w:val="none"/>
        </w:rPr>
      </w:pPr>
      <w:r>
        <w:rPr>
          <w:rFonts w:hint="eastAsia" w:ascii="宋体" w:hAnsi="宋体" w:eastAsia="宋体"/>
          <w:color w:val="auto"/>
          <w:highlight w:val="none"/>
        </w:rPr>
        <w:t xml:space="preserve">15.5 承包人的合理化建议</w:t>
      </w:r>
      <w:r/>
    </w:p>
    <w:p>
      <w:pPr>
        <w:ind w:firstLine="480"/>
        <w:spacing w:line="400" w:lineRule="exact"/>
        <w:rPr>
          <w:rFonts w:ascii="宋体" w:hAnsi="宋体"/>
          <w:bCs/>
          <w:color w:val="auto"/>
          <w:sz w:val="24"/>
          <w:highlight w:val="none"/>
          <w:shd w:val="clear" w:color="auto" w:fill="ffffff"/>
        </w:rPr>
      </w:pPr>
      <w:r>
        <w:rPr>
          <w:rFonts w:hint="eastAsia" w:ascii="宋体" w:hAnsi="宋体"/>
          <w:bCs/>
          <w:color w:val="auto"/>
          <w:sz w:val="24"/>
          <w:highlight w:val="none"/>
          <w:shd w:val="clear" w:color="auto" w:fill="ffffff"/>
        </w:rPr>
        <w:t xml:space="preserve">15.5.2 承包人提出的合理化建议降低了合同价格或者提高了工程经济效益的，发包人不予奖励。</w:t>
      </w:r>
      <w:r/>
    </w:p>
    <w:p>
      <w:pPr>
        <w:pStyle w:val="794"/>
        <w:keepLines w:val="0"/>
        <w:keepNext w:val="0"/>
        <w:spacing w:before="0" w:after="0" w:line="400" w:lineRule="exact"/>
        <w:widowControl w:val="off"/>
        <w:rPr>
          <w:rFonts w:ascii="宋体" w:hAnsi="宋体" w:eastAsia="宋体"/>
          <w:color w:val="auto"/>
          <w:highlight w:val="none"/>
        </w:rPr>
      </w:pPr>
      <w:r>
        <w:rPr>
          <w:rFonts w:hint="eastAsia" w:ascii="宋体" w:hAnsi="宋体" w:eastAsia="宋体"/>
          <w:color w:val="auto"/>
          <w:highlight w:val="none"/>
        </w:rPr>
        <w:t xml:space="preserve">15.6 暂列金额</w:t>
      </w:r>
      <w:r/>
    </w:p>
    <w:p>
      <w:pPr>
        <w:ind w:firstLine="411"/>
        <w:spacing w:line="400" w:lineRule="exact"/>
        <w:rPr>
          <w:rFonts w:ascii="宋体" w:hAnsi="宋体"/>
          <w:b/>
          <w:color w:val="auto"/>
          <w:sz w:val="24"/>
          <w:highlight w:val="none"/>
          <w:shd w:val="clear" w:color="auto" w:fill="ffffff"/>
        </w:rPr>
      </w:pPr>
      <w:r>
        <w:rPr>
          <w:rFonts w:hint="eastAsia" w:ascii="宋体" w:hAnsi="宋体"/>
          <w:b/>
          <w:bCs/>
          <w:color w:val="auto"/>
          <w:sz w:val="24"/>
          <w:highlight w:val="none"/>
          <w:shd w:val="clear" w:color="auto" w:fill="ffffff"/>
        </w:rPr>
        <w:t xml:space="preserve">本款补充15.6.4项：</w:t>
      </w:r>
      <w:r>
        <w:rPr>
          <w:rFonts w:hint="eastAsia" w:ascii="宋体" w:hAnsi="宋体"/>
          <w:b/>
          <w:color w:val="auto"/>
          <w:sz w:val="24"/>
          <w:highlight w:val="none"/>
          <w:shd w:val="clear" w:color="auto" w:fill="ffffff"/>
        </w:rPr>
        <w:t xml:space="preserve">暂列金额是在工程量清单中标明列入合同投标价的一项款额。暂列金额作为工程不可预见和自然不可预见的预备费用由发包人控制使用，按工程量清单小计的</w:t>
      </w:r>
      <w:r>
        <w:rPr>
          <w:rFonts w:hint="eastAsia" w:ascii="宋体" w:hAnsi="宋体"/>
          <w:b/>
          <w:color w:val="auto"/>
          <w:sz w:val="24"/>
          <w:highlight w:val="none"/>
          <w:shd w:val="clear" w:color="auto" w:fill="ffffff"/>
          <w:lang w:val="en-US" w:eastAsia="zh-CN"/>
        </w:rPr>
        <w:t xml:space="preserve">4</w:t>
      </w:r>
      <w:r>
        <w:rPr>
          <w:rFonts w:hint="eastAsia" w:ascii="宋体" w:hAnsi="宋体"/>
          <w:b/>
          <w:color w:val="auto"/>
          <w:sz w:val="24"/>
          <w:highlight w:val="none"/>
          <w:shd w:val="clear" w:color="auto" w:fill="ffffff"/>
        </w:rPr>
        <w:t xml:space="preserve">%计列</w:t>
      </w:r>
      <w:r>
        <w:rPr>
          <w:rFonts w:ascii="宋体" w:hAnsi="宋体"/>
          <w:b/>
          <w:color w:val="auto"/>
          <w:sz w:val="24"/>
          <w:highlight w:val="none"/>
          <w:shd w:val="clear" w:color="auto" w:fill="ffffff"/>
        </w:rPr>
        <w:t xml:space="preserve">。</w:t>
      </w:r>
      <w:r/>
    </w:p>
    <w:p>
      <w:pPr>
        <w:pStyle w:val="794"/>
        <w:keepLines w:val="0"/>
        <w:keepNext w:val="0"/>
        <w:spacing w:before="0" w:after="0" w:line="400" w:lineRule="exact"/>
        <w:widowControl w:val="off"/>
        <w:rPr>
          <w:rFonts w:ascii="宋体" w:hAnsi="宋体" w:eastAsia="宋体"/>
          <w:color w:val="auto"/>
          <w:highlight w:val="none"/>
        </w:rPr>
      </w:pPr>
      <w:r>
        <w:rPr>
          <w:rFonts w:hint="eastAsia" w:ascii="宋体" w:hAnsi="宋体" w:eastAsia="宋体"/>
          <w:color w:val="auto"/>
          <w:highlight w:val="none"/>
        </w:rPr>
        <w:t xml:space="preserve">15.9 安全生产费</w:t>
      </w:r>
      <w:r/>
    </w:p>
    <w:p>
      <w:pPr>
        <w:ind w:firstLine="410"/>
        <w:spacing w:line="400" w:lineRule="exact"/>
        <w:rPr>
          <w:rFonts w:ascii="宋体" w:hAnsi="宋体"/>
          <w:bCs/>
          <w:color w:val="auto"/>
          <w:sz w:val="24"/>
          <w:highlight w:val="none"/>
          <w:shd w:val="clear" w:color="auto" w:fill="ffffff"/>
        </w:rPr>
      </w:pPr>
      <w:r>
        <w:rPr>
          <w:rFonts w:hint="eastAsia" w:ascii="宋体" w:hAnsi="宋体"/>
          <w:bCs/>
          <w:color w:val="auto"/>
          <w:sz w:val="24"/>
          <w:highlight w:val="none"/>
          <w:shd w:val="clear" w:color="auto" w:fill="ffffff"/>
        </w:rPr>
        <w:t xml:space="preserve">增加此款如下：</w:t>
      </w:r>
      <w:r/>
    </w:p>
    <w:p>
      <w:pPr>
        <w:ind w:firstLine="411"/>
        <w:spacing w:line="400" w:lineRule="exact"/>
        <w:rPr>
          <w:rFonts w:ascii="宋体" w:hAnsi="宋体"/>
          <w:bCs/>
          <w:color w:val="auto"/>
          <w:highlight w:val="none"/>
        </w:rPr>
      </w:pPr>
      <w:r>
        <w:rPr>
          <w:rFonts w:hint="eastAsia" w:ascii="宋体" w:hAnsi="宋体"/>
          <w:b/>
          <w:color w:val="auto"/>
          <w:sz w:val="24"/>
          <w:highlight w:val="none"/>
          <w:shd w:val="clear" w:color="auto" w:fill="ffffff"/>
        </w:rPr>
        <w:t xml:space="preserve">本项目安全生产费为：总额</w:t>
      </w:r>
      <w:r>
        <w:rPr>
          <w:rFonts w:ascii="宋体" w:hAnsi="宋体"/>
          <w:b/>
          <w:color w:val="auto"/>
          <w:sz w:val="24"/>
          <w:highlight w:val="none"/>
          <w:shd w:val="clear" w:color="auto" w:fill="ffffff"/>
        </w:rPr>
        <w:t xml:space="preserve">不超过</w:t>
      </w:r>
      <w:r>
        <w:rPr>
          <w:rFonts w:hint="eastAsia" w:ascii="宋体" w:hAnsi="宋体"/>
          <w:b/>
          <w:color w:val="auto"/>
          <w:sz w:val="24"/>
          <w:highlight w:val="none"/>
          <w:shd w:val="clear" w:color="auto" w:fill="ffffff"/>
        </w:rPr>
        <w:t xml:space="preserve">最高投标限价的</w:t>
      </w:r>
      <w:r>
        <w:rPr>
          <w:rFonts w:ascii="宋体" w:hAnsi="宋体"/>
          <w:b/>
          <w:color w:val="auto"/>
          <w:sz w:val="24"/>
          <w:highlight w:val="none"/>
          <w:shd w:val="clear" w:color="auto" w:fill="ffffff"/>
        </w:rPr>
        <w:t xml:space="preserve">1.5%。</w:t>
      </w:r>
      <w:r>
        <w:rPr>
          <w:rFonts w:hint="eastAsia" w:ascii="宋体" w:hAnsi="宋体"/>
          <w:b/>
          <w:color w:val="auto"/>
          <w:sz w:val="24"/>
          <w:highlight w:val="none"/>
          <w:shd w:val="clear" w:color="auto" w:fill="ffffff"/>
        </w:rPr>
        <w:t xml:space="preserve">由</w:t>
      </w:r>
      <w:r>
        <w:rPr>
          <w:rFonts w:ascii="宋体" w:hAnsi="宋体"/>
          <w:b/>
          <w:color w:val="auto"/>
          <w:sz w:val="24"/>
          <w:highlight w:val="none"/>
          <w:shd w:val="clear" w:color="auto" w:fill="ffffff"/>
        </w:rPr>
        <w:t xml:space="preserve">施工单位上报，最终</w:t>
      </w:r>
      <w:r>
        <w:rPr>
          <w:rFonts w:hint="eastAsia" w:ascii="宋体" w:hAnsi="宋体"/>
          <w:b/>
          <w:color w:val="auto"/>
          <w:sz w:val="24"/>
          <w:highlight w:val="none"/>
          <w:shd w:val="clear" w:color="auto" w:fill="ffffff"/>
        </w:rPr>
        <w:t xml:space="preserve">经</w:t>
      </w:r>
      <w:r>
        <w:rPr>
          <w:rFonts w:ascii="宋体" w:hAnsi="宋体"/>
          <w:b/>
          <w:color w:val="auto"/>
          <w:sz w:val="24"/>
          <w:highlight w:val="none"/>
          <w:shd w:val="clear" w:color="auto" w:fill="ffffff"/>
        </w:rPr>
        <w:t xml:space="preserve">审计确认</w:t>
      </w:r>
      <w:r>
        <w:rPr>
          <w:rFonts w:hint="eastAsia" w:ascii="宋体" w:hAnsi="宋体"/>
          <w:b/>
          <w:color w:val="auto"/>
          <w:sz w:val="24"/>
          <w:highlight w:val="none"/>
          <w:shd w:val="clear" w:color="auto" w:fill="ffffff"/>
        </w:rPr>
        <w:t xml:space="preserve">后支付</w:t>
      </w:r>
      <w:r>
        <w:rPr>
          <w:rFonts w:ascii="宋体" w:hAnsi="宋体"/>
          <w:b/>
          <w:color w:val="auto"/>
          <w:sz w:val="24"/>
          <w:highlight w:val="none"/>
          <w:shd w:val="clear" w:color="auto" w:fill="ffffff"/>
        </w:rPr>
        <w:t xml:space="preserve">。</w:t>
      </w:r>
      <w:r/>
    </w:p>
    <w:p>
      <w:pPr>
        <w:pStyle w:val="794"/>
        <w:ind w:left="0" w:firstLine="0"/>
        <w:keepLines w:val="0"/>
        <w:keepNext w:val="0"/>
        <w:spacing w:line="400" w:lineRule="exact"/>
        <w:shd w:val="clear" w:color="auto" w:fill="ffffff"/>
        <w:widowControl w:val="off"/>
        <w:tabs>
          <w:tab w:val="left" w:pos="6180" w:leader="none"/>
        </w:tabs>
        <w:rPr>
          <w:rFonts w:ascii="宋体" w:hAnsi="宋体" w:eastAsia="宋体"/>
          <w:color w:val="auto"/>
          <w:szCs w:val="22"/>
          <w:highlight w:val="none"/>
        </w:rPr>
      </w:pPr>
      <w:r>
        <w:rPr>
          <w:rFonts w:hint="eastAsia" w:ascii="宋体" w:hAnsi="宋体" w:eastAsia="宋体"/>
          <w:color w:val="auto"/>
          <w:szCs w:val="22"/>
          <w:highlight w:val="none"/>
        </w:rPr>
        <w:t xml:space="preserve">16</w:t>
      </w:r>
      <w:r>
        <w:rPr>
          <w:rFonts w:hint="eastAsia" w:ascii="宋体" w:hAnsi="宋体" w:eastAsia="宋体" w:cs="宋体"/>
          <w:color w:val="auto"/>
          <w:highlight w:val="none"/>
        </w:rPr>
        <w:t xml:space="preserve">．</w:t>
      </w:r>
      <w:r>
        <w:rPr>
          <w:rFonts w:hint="eastAsia" w:ascii="宋体" w:hAnsi="宋体" w:eastAsia="宋体"/>
          <w:color w:val="auto"/>
          <w:szCs w:val="22"/>
          <w:highlight w:val="none"/>
        </w:rPr>
        <w:t xml:space="preserve">价格调整</w:t>
      </w:r>
      <w:r/>
    </w:p>
    <w:p>
      <w:pPr>
        <w:pStyle w:val="794"/>
        <w:keepLines w:val="0"/>
        <w:keepNext w:val="0"/>
        <w:spacing w:before="0" w:after="0" w:line="400" w:lineRule="exact"/>
        <w:shd w:val="clear" w:color="auto" w:fill="ffffff"/>
        <w:widowControl w:val="off"/>
        <w:rPr>
          <w:rFonts w:ascii="宋体" w:hAnsi="宋体" w:eastAsia="宋体"/>
          <w:color w:val="auto"/>
          <w:highlight w:val="none"/>
        </w:rPr>
      </w:pPr>
      <w:r>
        <w:rPr>
          <w:rFonts w:hint="eastAsia" w:ascii="宋体" w:hAnsi="宋体" w:eastAsia="宋体"/>
          <w:color w:val="auto"/>
          <w:highlight w:val="none"/>
        </w:rPr>
        <w:t xml:space="preserve">16.1 物价波动引起的价格调整</w:t>
      </w:r>
      <w:r/>
    </w:p>
    <w:p>
      <w:pPr>
        <w:ind w:firstLine="470"/>
        <w:spacing w:line="400" w:lineRule="exact"/>
        <w:rPr>
          <w:rFonts w:ascii="宋体" w:hAnsi="宋体"/>
          <w:bCs/>
          <w:color w:val="auto"/>
          <w:sz w:val="24"/>
          <w:highlight w:val="none"/>
        </w:rPr>
      </w:pPr>
      <w:r>
        <w:rPr>
          <w:rFonts w:hint="eastAsia" w:ascii="宋体" w:hAnsi="宋体"/>
          <w:bCs/>
          <w:color w:val="auto"/>
          <w:sz w:val="24"/>
          <w:highlight w:val="none"/>
        </w:rPr>
        <w:t xml:space="preserve">本款约定为：</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在合同执行期内，人工不再进行调整价格。</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在合同执行期内，由于材料涨落的因素对工程成本的影响，发包人对合同价格不予调整。</w:t>
      </w:r>
      <w:r/>
    </w:p>
    <w:p>
      <w:pPr>
        <w:pStyle w:val="794"/>
        <w:keepLines w:val="0"/>
        <w:keepNext w:val="0"/>
        <w:spacing w:before="0" w:after="0" w:line="400" w:lineRule="exact"/>
        <w:shd w:val="clear" w:color="auto" w:fill="ffffff"/>
        <w:widowControl w:val="off"/>
        <w:rPr>
          <w:rFonts w:ascii="宋体" w:hAnsi="宋体" w:eastAsia="宋体"/>
          <w:color w:val="auto"/>
          <w:highlight w:val="none"/>
        </w:rPr>
      </w:pPr>
      <w:r>
        <w:rPr>
          <w:rFonts w:hint="eastAsia" w:ascii="宋体" w:hAnsi="宋体" w:eastAsia="宋体"/>
          <w:color w:val="auto"/>
          <w:highlight w:val="none"/>
        </w:rPr>
        <w:t xml:space="preserve">16.2 法律变化引起的价格调整</w:t>
      </w:r>
      <w:r/>
    </w:p>
    <w:p>
      <w:pPr>
        <w:ind w:firstLine="480"/>
        <w:spacing w:line="400" w:lineRule="exact"/>
        <w:shd w:val="clear" w:color="auto" w:fill="ffffff"/>
        <w:rPr>
          <w:rFonts w:ascii="宋体" w:hAnsi="宋体"/>
          <w:bCs/>
          <w:color w:val="auto"/>
          <w:sz w:val="24"/>
          <w:highlight w:val="none"/>
        </w:rPr>
      </w:pPr>
      <w:r>
        <w:rPr>
          <w:rFonts w:hint="eastAsia" w:ascii="宋体" w:hAnsi="宋体"/>
          <w:bCs/>
          <w:color w:val="auto"/>
          <w:sz w:val="24"/>
          <w:highlight w:val="none"/>
        </w:rPr>
        <w:t xml:space="preserve">本款约定为：</w:t>
      </w:r>
      <w:r/>
    </w:p>
    <w:p>
      <w:pPr>
        <w:ind w:firstLine="480"/>
        <w:spacing w:line="400" w:lineRule="exact"/>
        <w:shd w:val="clear" w:color="auto" w:fill="ffffff"/>
        <w:rPr>
          <w:rFonts w:ascii="宋体" w:hAnsi="宋体"/>
          <w:b/>
          <w:color w:val="auto"/>
          <w:sz w:val="24"/>
          <w:highlight w:val="none"/>
          <w:shd w:val="clear" w:color="auto" w:fill="ffffff"/>
        </w:rPr>
      </w:pPr>
      <w:r>
        <w:rPr>
          <w:rFonts w:hint="eastAsia" w:ascii="宋体" w:hAnsi="宋体"/>
          <w:color w:val="auto"/>
          <w:sz w:val="24"/>
          <w:highlight w:val="none"/>
        </w:rPr>
        <w:t xml:space="preserve">在送交投标文件截止期前28天之后，即使国家或省颁布的法律、法规出现修改或变更，发包人对合同价格也不作调整。</w:t>
      </w:r>
      <w:r/>
    </w:p>
    <w:p>
      <w:pPr>
        <w:pStyle w:val="794"/>
        <w:ind w:left="0" w:firstLine="0"/>
        <w:keepLines w:val="0"/>
        <w:keepNext w:val="0"/>
        <w:spacing w:line="400" w:lineRule="exact"/>
        <w:shd w:val="clear" w:color="auto" w:fill="ffffff"/>
        <w:widowControl w:val="off"/>
        <w:tabs>
          <w:tab w:val="left" w:pos="6180" w:leader="none"/>
        </w:tabs>
        <w:rPr>
          <w:rFonts w:ascii="宋体" w:hAnsi="宋体" w:eastAsia="宋体"/>
          <w:color w:val="auto"/>
          <w:szCs w:val="22"/>
          <w:highlight w:val="none"/>
        </w:rPr>
      </w:pPr>
      <w:r>
        <w:rPr>
          <w:rFonts w:hint="eastAsia" w:ascii="宋体" w:hAnsi="宋体" w:eastAsia="宋体"/>
          <w:color w:val="auto"/>
          <w:szCs w:val="22"/>
          <w:highlight w:val="none"/>
        </w:rPr>
        <w:t xml:space="preserve">17</w:t>
      </w:r>
      <w:r>
        <w:rPr>
          <w:rFonts w:hint="eastAsia" w:ascii="宋体" w:hAnsi="宋体" w:eastAsia="宋体" w:cs="宋体"/>
          <w:color w:val="auto"/>
          <w:highlight w:val="none"/>
        </w:rPr>
        <w:t xml:space="preserve">．</w:t>
      </w:r>
      <w:r>
        <w:rPr>
          <w:rFonts w:hint="eastAsia" w:ascii="宋体" w:hAnsi="宋体" w:eastAsia="宋体"/>
          <w:color w:val="auto"/>
          <w:szCs w:val="22"/>
          <w:highlight w:val="none"/>
        </w:rPr>
        <w:t xml:space="preserve">计量与支付</w:t>
      </w:r>
      <w:r/>
    </w:p>
    <w:p>
      <w:pPr>
        <w:pStyle w:val="794"/>
        <w:keepLines w:val="0"/>
        <w:keepNext w:val="0"/>
        <w:spacing w:before="0" w:after="0" w:line="400" w:lineRule="exact"/>
        <w:widowControl w:val="off"/>
        <w:rPr>
          <w:rFonts w:ascii="宋体" w:hAnsi="宋体" w:eastAsia="宋体"/>
          <w:color w:val="auto"/>
          <w:highlight w:val="none"/>
        </w:rPr>
      </w:pPr>
      <w:r/>
      <w:bookmarkStart w:id="57" w:name="_Hlk18856582"/>
      <w:r>
        <w:rPr>
          <w:rFonts w:hint="eastAsia" w:ascii="宋体" w:hAnsi="宋体" w:eastAsia="宋体"/>
          <w:color w:val="auto"/>
          <w:highlight w:val="none"/>
        </w:rPr>
        <w:t xml:space="preserve">17.1 计量</w:t>
      </w:r>
      <w:r/>
    </w:p>
    <w:p>
      <w:pPr>
        <w:ind w:firstLine="480"/>
        <w:spacing w:line="400" w:lineRule="exact"/>
        <w:rPr>
          <w:rFonts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补充第17.</w:t>
      </w:r>
      <w:r>
        <w:rPr>
          <w:rFonts w:ascii="宋体" w:hAnsi="宋体"/>
          <w:color w:val="auto"/>
          <w:sz w:val="24"/>
          <w:highlight w:val="none"/>
          <w:shd w:val="clear" w:color="auto" w:fill="ffffff"/>
        </w:rPr>
        <w:t xml:space="preserve">1.</w:t>
      </w:r>
      <w:r>
        <w:rPr>
          <w:rFonts w:hint="eastAsia" w:ascii="宋体" w:hAnsi="宋体"/>
          <w:color w:val="auto"/>
          <w:sz w:val="24"/>
          <w:highlight w:val="none"/>
          <w:shd w:val="clear" w:color="auto" w:fill="ffffff"/>
        </w:rPr>
        <w:t xml:space="preserve">6项：</w:t>
      </w:r>
      <w:r/>
    </w:p>
    <w:p>
      <w:pPr>
        <w:ind w:firstLine="480"/>
        <w:spacing w:line="400" w:lineRule="exact"/>
        <w:rPr>
          <w:rFonts w:ascii="宋体" w:hAnsi="宋体"/>
          <w:b/>
          <w:color w:val="auto"/>
          <w:sz w:val="24"/>
          <w:highlight w:val="none"/>
          <w:shd w:val="clear" w:color="auto" w:fill="ffffff"/>
        </w:rPr>
      </w:pPr>
      <w:r>
        <w:rPr>
          <w:rFonts w:hint="eastAsia" w:ascii="宋体" w:hAnsi="宋体"/>
          <w:color w:val="auto"/>
          <w:sz w:val="24"/>
          <w:highlight w:val="none"/>
          <w:shd w:val="clear" w:color="auto" w:fill="ffffff"/>
        </w:rPr>
        <w:t xml:space="preserve">17.1.6 政府根据现行税法和有关部门现行规定就本合同项下向承包人征收的所有规费（除工伤保险费以外）、税金等，均由承包人摊入各工程细目的单价中，不另报价。承包人漏计的规费、税金视为已计入相关细目的单价中。</w:t>
      </w:r>
      <w:r/>
    </w:p>
    <w:p>
      <w:pPr>
        <w:ind w:firstLine="480"/>
        <w:spacing w:line="400" w:lineRule="exact"/>
        <w:rPr>
          <w:rFonts w:ascii="宋体" w:hAnsi="宋体"/>
          <w:b/>
          <w:color w:val="auto"/>
          <w:sz w:val="24"/>
          <w:highlight w:val="none"/>
        </w:rPr>
      </w:pPr>
      <w:r>
        <w:rPr>
          <w:rFonts w:hint="eastAsia" w:ascii="宋体" w:hAnsi="宋体"/>
          <w:b/>
          <w:color w:val="auto"/>
          <w:sz w:val="24"/>
          <w:highlight w:val="none"/>
        </w:rPr>
        <w:t xml:space="preserve">如果中标人的投标价构成有严重的不平衡，招标人可以要求中标人就工程量清单中某一或数个项目进行澄清或提供详细的价格分析以证明这些价格在建议的施工方法和计划的条件下具有合理性。如不能证明其合理性，在澄清谈判时中标人应按照总价不变的原则根据招标人的要求对有关单价进行平衡调整。</w:t>
      </w:r>
      <w:r/>
    </w:p>
    <w:p>
      <w:pPr>
        <w:pStyle w:val="794"/>
        <w:keepLines w:val="0"/>
        <w:keepNext w:val="0"/>
        <w:spacing w:before="0" w:after="0" w:line="400" w:lineRule="exact"/>
        <w:widowControl w:val="off"/>
        <w:rPr>
          <w:rFonts w:ascii="宋体" w:hAnsi="宋体" w:eastAsia="宋体"/>
          <w:color w:val="auto"/>
          <w:highlight w:val="none"/>
        </w:rPr>
      </w:pPr>
      <w:r>
        <w:rPr>
          <w:rFonts w:hint="eastAsia" w:ascii="宋体" w:hAnsi="宋体" w:eastAsia="宋体"/>
          <w:color w:val="auto"/>
          <w:highlight w:val="none"/>
        </w:rPr>
        <w:t xml:space="preserve">17.2 预付款</w:t>
      </w:r>
      <w:r/>
    </w:p>
    <w:p>
      <w:pPr>
        <w:ind w:firstLine="480"/>
        <w:spacing w:line="400" w:lineRule="exact"/>
        <w:rPr>
          <w:b/>
          <w:color w:val="auto"/>
          <w:highlight w:val="none"/>
        </w:rPr>
      </w:pPr>
      <w:r>
        <w:rPr>
          <w:rFonts w:hint="eastAsia" w:ascii="宋体" w:hAnsi="宋体"/>
          <w:b/>
          <w:color w:val="auto"/>
          <w:sz w:val="24"/>
          <w:highlight w:val="none"/>
        </w:rPr>
        <w:t xml:space="preserve">开工预付款金额：签约合同价（不含暂列金额）的10%。</w:t>
      </w:r>
      <w:r/>
    </w:p>
    <w:p>
      <w:pPr>
        <w:ind w:firstLine="480"/>
        <w:spacing w:line="400" w:lineRule="exact"/>
        <w:rPr>
          <w:rFonts w:ascii="宋体" w:hAnsi="宋体"/>
          <w:color w:val="auto"/>
          <w:highlight w:val="none"/>
        </w:rPr>
      </w:pPr>
      <w:r>
        <w:rPr>
          <w:rFonts w:hint="eastAsia" w:ascii="宋体" w:hAnsi="宋体"/>
          <w:bCs/>
          <w:color w:val="auto"/>
          <w:sz w:val="24"/>
          <w:highlight w:val="none"/>
        </w:rPr>
        <w:t xml:space="preserve">17.2.1 预付款的扣回与还清：累计计量金额达到合同价的30%扣预付款的50%，累计计量达到合同价的50%扣剩余预付款。</w:t>
      </w:r>
      <w:r/>
    </w:p>
    <w:p>
      <w:pPr>
        <w:pStyle w:val="794"/>
        <w:keepLines w:val="0"/>
        <w:keepNext w:val="0"/>
        <w:spacing w:before="0" w:after="0" w:line="400" w:lineRule="exact"/>
        <w:widowControl w:val="off"/>
        <w:rPr>
          <w:rFonts w:ascii="宋体" w:hAnsi="宋体" w:eastAsia="宋体"/>
          <w:color w:val="auto"/>
          <w:highlight w:val="none"/>
        </w:rPr>
      </w:pPr>
      <w:r>
        <w:rPr>
          <w:rFonts w:hint="eastAsia" w:ascii="宋体" w:hAnsi="宋体" w:eastAsia="宋体"/>
          <w:color w:val="auto"/>
          <w:highlight w:val="none"/>
        </w:rPr>
        <w:t xml:space="preserve">17.3 工程进度付款</w:t>
      </w:r>
      <w:r/>
    </w:p>
    <w:p>
      <w:pPr>
        <w:pStyle w:val="794"/>
        <w:ind w:left="0" w:firstLine="442"/>
        <w:keepLines w:val="0"/>
        <w:keepNext w:val="0"/>
        <w:spacing w:before="0" w:after="0" w:line="400" w:lineRule="exact"/>
        <w:widowControl w:val="off"/>
        <w:rPr>
          <w:rFonts w:ascii="宋体" w:hAnsi="宋体" w:eastAsia="宋体"/>
          <w:color w:val="auto"/>
          <w:highlight w:val="none"/>
        </w:rPr>
      </w:pPr>
      <w:r>
        <w:rPr>
          <w:rFonts w:hint="eastAsia" w:ascii="宋体" w:hAnsi="宋体" w:eastAsia="宋体"/>
          <w:color w:val="auto"/>
          <w:highlight w:val="none"/>
        </w:rPr>
        <w:t xml:space="preserve">17.3.3 进度付款证书和支付时间</w:t>
      </w:r>
      <w:r/>
    </w:p>
    <w:p>
      <w:pPr>
        <w:pStyle w:val="794"/>
        <w:ind w:left="0" w:firstLine="442"/>
        <w:keepLines w:val="0"/>
        <w:keepNext w:val="0"/>
        <w:spacing w:before="0" w:after="0" w:line="400" w:lineRule="exact"/>
        <w:widowControl w:val="off"/>
        <w:rPr>
          <w:rFonts w:ascii="宋体" w:hAnsi="宋体" w:eastAsia="宋体"/>
          <w:color w:val="auto"/>
          <w:highlight w:val="none"/>
        </w:rPr>
      </w:pPr>
      <w:r>
        <w:rPr>
          <w:rFonts w:hint="eastAsia" w:ascii="宋体" w:hAnsi="宋体" w:eastAsia="宋体"/>
          <w:color w:val="auto"/>
          <w:highlight w:val="none"/>
        </w:rPr>
        <w:t xml:space="preserve">（1）、（2）款内容细化为：</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（1）监理人在收到上述进度申请付款单后14天内完成核查，提出发包人到期应支付给承包人的金额，监理人仅对验收合格并且工程档案资料归档齐全的已完工程进行工程款的支付。</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（2）支付方式如下：</w:t>
      </w:r>
      <w:r/>
    </w:p>
    <w:p>
      <w:pPr>
        <w:ind w:firstLine="480"/>
        <w:spacing w:line="400" w:lineRule="exact"/>
        <w:rPr>
          <w:rFonts w:ascii="宋体" w:hAnsi="宋体" w:cs="宋体"/>
          <w:b/>
          <w:color w:val="auto"/>
          <w:sz w:val="24"/>
          <w:highlight w:val="none"/>
        </w:rPr>
      </w:pPr>
      <w:r>
        <w:rPr>
          <w:rFonts w:hint="eastAsia" w:ascii="宋体" w:hAnsi="宋体"/>
          <w:b/>
          <w:color w:val="auto"/>
          <w:sz w:val="24"/>
          <w:highlight w:val="none"/>
        </w:rPr>
        <w:t xml:space="preserve">①</w:t>
      </w:r>
      <w:r>
        <w:rPr>
          <w:rFonts w:hint="eastAsia" w:ascii="宋体" w:hAnsi="宋体" w:cs="宋体"/>
          <w:b/>
          <w:color w:val="auto"/>
          <w:sz w:val="24"/>
          <w:highlight w:val="none"/>
        </w:rPr>
        <w:t xml:space="preserve">项目开工至交工验收合格（并相关资料整理齐移交）后支付至合同计量价的80%（实际完成实物工作量达到50%及以上时开始支付，其中实际计量未达到合同价款的付至实际计量价款的80%，实际计量超过合同价款的付至合同价款的80%）；</w:t>
      </w:r>
      <w:r/>
    </w:p>
    <w:p>
      <w:pPr>
        <w:ind w:firstLine="480"/>
        <w:spacing w:line="400" w:lineRule="exact"/>
        <w:rPr>
          <w:rFonts w:ascii="宋体" w:hAnsi="宋体" w:cs="宋体"/>
          <w:b/>
          <w:color w:val="auto"/>
          <w:sz w:val="24"/>
          <w:highlight w:val="none"/>
        </w:rPr>
      </w:pPr>
      <w:r>
        <w:rPr>
          <w:rFonts w:hint="eastAsia" w:ascii="宋体" w:hAnsi="宋体"/>
          <w:b/>
          <w:color w:val="auto"/>
          <w:sz w:val="24"/>
          <w:highlight w:val="none"/>
        </w:rPr>
        <w:t xml:space="preserve">②</w:t>
      </w:r>
      <w:r>
        <w:rPr>
          <w:rFonts w:hint="eastAsia" w:ascii="宋体" w:hAnsi="宋体" w:cs="宋体"/>
          <w:b/>
          <w:color w:val="auto"/>
          <w:sz w:val="24"/>
          <w:highlight w:val="none"/>
        </w:rPr>
        <w:t xml:space="preserve">结算审计结束后,支付至审定价的97%，在结算或政府审计部门复审过程中，若发生进度款支付超出实际已完成工程价款的情况，承包单位应按规定在发包人通知承包人之后30日内向发包单位返还多收到的工程进度款；</w:t>
      </w:r>
      <w:r/>
    </w:p>
    <w:p>
      <w:pPr>
        <w:ind w:firstLine="480"/>
        <w:spacing w:line="400" w:lineRule="exact"/>
        <w:rPr>
          <w:rFonts w:ascii="宋体" w:hAnsi="宋体" w:cs="宋体"/>
          <w:b/>
          <w:color w:val="auto"/>
          <w:sz w:val="24"/>
          <w:highlight w:val="none"/>
        </w:rPr>
      </w:pPr>
      <w:r>
        <w:rPr>
          <w:rFonts w:hint="eastAsia" w:ascii="宋体" w:hAnsi="宋体"/>
          <w:b/>
          <w:color w:val="auto"/>
          <w:sz w:val="24"/>
          <w:highlight w:val="none"/>
        </w:rPr>
        <w:t xml:space="preserve">③</w:t>
      </w:r>
      <w:r>
        <w:rPr>
          <w:rFonts w:hint="eastAsia" w:ascii="宋体" w:hAnsi="宋体"/>
          <w:b/>
          <w:bCs/>
          <w:color w:val="auto"/>
          <w:sz w:val="24"/>
          <w:highlight w:val="none"/>
        </w:rPr>
        <w:t xml:space="preserve">余款在缺陷责任期满且工程竣工验收后付清。</w:t>
      </w:r>
      <w:r/>
    </w:p>
    <w:p>
      <w:pPr>
        <w:ind w:firstLine="480"/>
        <w:spacing w:line="400" w:lineRule="exact"/>
        <w:rPr>
          <w:rFonts w:ascii="宋体" w:hAnsi="宋体" w:cs="宋体"/>
          <w:bCs/>
          <w:color w:val="auto"/>
          <w:sz w:val="24"/>
          <w:highlight w:val="none"/>
        </w:rPr>
      </w:pPr>
      <w:r>
        <w:rPr>
          <w:rFonts w:ascii="宋体" w:hAnsi="宋体" w:cs="宋体"/>
          <w:bCs/>
          <w:color w:val="auto"/>
          <w:sz w:val="24"/>
          <w:highlight w:val="none"/>
        </w:rPr>
        <w:t xml:space="preserve">承包人提供与造价清单税率相同的一般纳税人</w:t>
      </w:r>
      <w:r>
        <w:rPr>
          <w:rFonts w:ascii="宋体" w:hAnsi="宋体" w:cs="宋体"/>
          <w:b/>
          <w:color w:val="auto"/>
          <w:sz w:val="24"/>
          <w:highlight w:val="none"/>
        </w:rPr>
        <w:t xml:space="preserve">增值税专用发票</w:t>
      </w:r>
      <w:r>
        <w:rPr>
          <w:rFonts w:ascii="宋体" w:hAnsi="宋体" w:cs="宋体"/>
          <w:bCs/>
          <w:color w:val="auto"/>
          <w:sz w:val="24"/>
          <w:highlight w:val="none"/>
        </w:rPr>
        <w:t xml:space="preserve">，因本项目为政府投资项目，所需资金由区财政专项拨付，故本项目具体付款时间以财政拨款时间为准。</w:t>
      </w:r>
      <w:r/>
    </w:p>
    <w:p>
      <w:pPr>
        <w:ind w:firstLine="480"/>
        <w:spacing w:line="400" w:lineRule="exact"/>
        <w:rPr>
          <w:rFonts w:ascii="宋体" w:hAnsi="宋体" w:cs="宋体"/>
          <w:bCs/>
          <w:color w:val="auto"/>
          <w:sz w:val="24"/>
          <w:highlight w:val="none"/>
        </w:rPr>
      </w:pPr>
      <w:r>
        <w:rPr>
          <w:rFonts w:hint="eastAsia" w:ascii="宋体" w:hAnsi="宋体"/>
          <w:bCs/>
          <w:color w:val="auto"/>
          <w:sz w:val="24"/>
          <w:highlight w:val="none"/>
        </w:rPr>
        <w:t xml:space="preserve">注：承包人需在工程交工后一个月内提交工程结算报告，</w:t>
      </w:r>
      <w:r>
        <w:rPr>
          <w:rFonts w:ascii="宋体" w:hAnsi="宋体" w:cs="宋体"/>
          <w:bCs/>
          <w:color w:val="auto"/>
          <w:sz w:val="24"/>
          <w:highlight w:val="none"/>
        </w:rPr>
        <w:t xml:space="preserve">交工验收后不再进行计量申报</w:t>
      </w:r>
      <w:r>
        <w:rPr>
          <w:rFonts w:hint="eastAsia" w:ascii="宋体" w:hAnsi="宋体" w:cs="宋体"/>
          <w:bCs/>
          <w:color w:val="auto"/>
          <w:sz w:val="24"/>
          <w:highlight w:val="none"/>
        </w:rPr>
        <w:t xml:space="preserve">。</w:t>
      </w:r>
      <w:r/>
    </w:p>
    <w:p>
      <w:pPr>
        <w:ind w:firstLine="480"/>
        <w:spacing w:line="400" w:lineRule="exact"/>
        <w:rPr>
          <w:bCs/>
          <w:color w:val="auto"/>
          <w:highlight w:val="none"/>
        </w:rPr>
      </w:pPr>
      <w:r>
        <w:rPr>
          <w:rFonts w:hint="eastAsia" w:ascii="宋体" w:hAnsi="宋体"/>
          <w:bCs/>
          <w:color w:val="auto"/>
          <w:sz w:val="24"/>
          <w:highlight w:val="none"/>
        </w:rPr>
        <w:t xml:space="preserve">承包人必须提高工程决算的准确性，如工程结算核减率超过审定金额的5%（含5%），其审计费用由承包人全部承担，并由发包人从承包人工程款中扣交；核减率达5%（不含5%）以下，其审计费用由发包人全部承担。</w:t>
      </w:r>
      <w:r/>
    </w:p>
    <w:p>
      <w:pPr>
        <w:ind w:firstLine="480"/>
        <w:spacing w:line="400" w:lineRule="exact"/>
        <w:rPr>
          <w:rFonts w:ascii="宋体" w:hAnsi="宋体"/>
          <w:b/>
          <w:bCs/>
          <w:color w:val="auto"/>
          <w:sz w:val="24"/>
          <w:highlight w:val="none"/>
        </w:rPr>
      </w:pPr>
      <w:r>
        <w:rPr>
          <w:rFonts w:hint="eastAsia" w:ascii="宋体" w:hAnsi="宋体"/>
          <w:b/>
          <w:bCs/>
          <w:color w:val="auto"/>
          <w:sz w:val="24"/>
          <w:highlight w:val="none"/>
        </w:rPr>
        <w:t xml:space="preserve">17.3.5 农民工工资保证金</w:t>
      </w:r>
      <w:r/>
    </w:p>
    <w:p>
      <w:pPr>
        <w:ind w:firstLine="480"/>
        <w:jc w:val="left"/>
        <w:spacing w:line="400" w:lineRule="exact"/>
        <w:rPr>
          <w:rFonts w:ascii="宋体" w:hAnsi="宋体"/>
          <w:b/>
          <w:color w:val="auto"/>
          <w:sz w:val="24"/>
          <w:highlight w:val="none"/>
        </w:rPr>
      </w:pPr>
      <w:r>
        <w:rPr>
          <w:rFonts w:hint="eastAsia" w:ascii="宋体" w:hAnsi="宋体"/>
          <w:b/>
          <w:color w:val="auto"/>
          <w:sz w:val="24"/>
          <w:highlight w:val="none"/>
        </w:rPr>
        <w:t xml:space="preserve">（3）款内容细化为：</w:t>
      </w:r>
      <w:r/>
    </w:p>
    <w:p>
      <w:pPr>
        <w:ind w:firstLine="480"/>
        <w:jc w:val="left"/>
        <w:spacing w:line="400" w:lineRule="exact"/>
        <w:rPr>
          <w:rFonts w:ascii="宋体" w:hAnsi="宋体"/>
          <w:b/>
          <w:color w:val="auto"/>
          <w:sz w:val="24"/>
          <w:highlight w:val="none"/>
        </w:rPr>
      </w:pPr>
      <w:r>
        <w:rPr>
          <w:rFonts w:hint="eastAsia" w:ascii="宋体" w:hAnsi="宋体"/>
          <w:b/>
          <w:color w:val="auto"/>
          <w:sz w:val="24"/>
          <w:highlight w:val="none"/>
        </w:rPr>
        <w:t xml:space="preserve">中标人必须按照宁建建监字〔2019〕489号文、中华人民共和国国务院令（第724号）、《南京市工程建设领域农民工工资专用账户管理办法》（宁建建监字〔2020〕3号）等现行文件的要求支付农民工工资，以提交农民工工资支付保函（以下简称“保函”）方式缴存工资保证金，主要包括银行保函、保证保险保函。</w:t>
      </w:r>
      <w:r/>
    </w:p>
    <w:p>
      <w:pPr>
        <w:ind w:firstLine="480"/>
        <w:jc w:val="left"/>
        <w:spacing w:line="400" w:lineRule="exact"/>
        <w:rPr>
          <w:rFonts w:ascii="宋体" w:hAnsi="宋体"/>
          <w:b/>
          <w:color w:val="auto"/>
          <w:sz w:val="24"/>
          <w:highlight w:val="none"/>
        </w:rPr>
      </w:pPr>
      <w:r>
        <w:rPr>
          <w:rFonts w:hint="eastAsia" w:ascii="宋体" w:hAnsi="宋体"/>
          <w:b/>
          <w:color w:val="auto"/>
          <w:sz w:val="24"/>
          <w:highlight w:val="none"/>
        </w:rPr>
        <w:t xml:space="preserve">承包人必须在签订合同之日起30日内完成民工工资专用账户建立，确保项目开工就可以及时通过专户发放，如未按要求实施，按第22款承包人违约处理。</w:t>
      </w:r>
      <w:r/>
    </w:p>
    <w:p>
      <w:pPr>
        <w:spacing w:line="400" w:lineRule="exact"/>
        <w:rPr>
          <w:rFonts w:ascii="宋体" w:hAnsi="宋体"/>
          <w:b/>
          <w:bCs/>
          <w:color w:val="auto"/>
          <w:sz w:val="24"/>
          <w:highlight w:val="none"/>
        </w:rPr>
      </w:pPr>
      <w:r>
        <w:rPr>
          <w:rFonts w:hint="eastAsia" w:ascii="宋体" w:hAnsi="宋体"/>
          <w:b/>
          <w:bCs/>
          <w:color w:val="auto"/>
          <w:sz w:val="24"/>
          <w:highlight w:val="none"/>
        </w:rPr>
        <w:t xml:space="preserve">17.4 质量保证金</w:t>
      </w:r>
      <w:r/>
    </w:p>
    <w:p>
      <w:pPr>
        <w:ind w:firstLine="480"/>
        <w:spacing w:line="400" w:lineRule="exact"/>
        <w:rPr>
          <w:color w:val="auto"/>
          <w:highlight w:val="none"/>
        </w:rPr>
      </w:pPr>
      <w:r>
        <w:rPr>
          <w:rFonts w:hint="eastAsia" w:ascii="宋体" w:hAnsi="宋体"/>
          <w:b/>
          <w:bCs/>
          <w:color w:val="auto"/>
          <w:sz w:val="24"/>
          <w:highlight w:val="none"/>
        </w:rPr>
        <w:t xml:space="preserve">第17.4.1项细化为：本项目质量保证金为工程价款结算总额的3%。</w:t>
      </w:r>
      <w:r/>
    </w:p>
    <w:p>
      <w:pPr>
        <w:pStyle w:val="794"/>
        <w:ind w:left="0" w:firstLine="0"/>
        <w:keepLines w:val="0"/>
        <w:keepNext w:val="0"/>
        <w:spacing w:line="400" w:lineRule="exact"/>
        <w:shd w:val="clear" w:color="auto" w:fill="ffffff"/>
        <w:widowControl w:val="off"/>
        <w:tabs>
          <w:tab w:val="left" w:pos="6180" w:leader="none"/>
        </w:tabs>
        <w:rPr>
          <w:rFonts w:ascii="宋体" w:hAnsi="宋体" w:eastAsia="宋体"/>
          <w:color w:val="auto"/>
          <w:szCs w:val="22"/>
          <w:highlight w:val="none"/>
        </w:rPr>
      </w:pPr>
      <w:r>
        <w:rPr>
          <w:rFonts w:hint="eastAsia" w:ascii="宋体" w:hAnsi="宋体" w:eastAsia="宋体"/>
          <w:color w:val="auto"/>
          <w:szCs w:val="22"/>
          <w:highlight w:val="none"/>
        </w:rPr>
        <w:t xml:space="preserve">18.竣工验收</w:t>
      </w:r>
      <w:r/>
    </w:p>
    <w:p>
      <w:pPr>
        <w:pStyle w:val="794"/>
        <w:keepLines w:val="0"/>
        <w:keepNext w:val="0"/>
        <w:spacing w:before="0" w:after="0" w:line="400" w:lineRule="exact"/>
        <w:shd w:val="clear" w:color="auto" w:fill="ffffff"/>
        <w:widowControl w:val="off"/>
        <w:rPr>
          <w:rFonts w:ascii="宋体" w:hAnsi="宋体" w:eastAsia="宋体"/>
          <w:color w:val="auto"/>
          <w:highlight w:val="none"/>
        </w:rPr>
      </w:pPr>
      <w:r>
        <w:rPr>
          <w:rFonts w:hint="eastAsia" w:ascii="宋体" w:hAnsi="宋体" w:eastAsia="宋体"/>
          <w:color w:val="auto"/>
          <w:highlight w:val="none"/>
        </w:rPr>
        <w:t xml:space="preserve">18.7 竣工清场</w:t>
      </w:r>
      <w:bookmarkEnd w:id="57"/>
      <w:r/>
      <w:r/>
    </w:p>
    <w:p>
      <w:pPr>
        <w:ind w:firstLine="480"/>
        <w:spacing w:line="400" w:lineRule="exact"/>
        <w:shd w:val="clear" w:color="auto" w:fill="ffffff"/>
        <w:rPr>
          <w:rFonts w:ascii="宋体" w:hAnsi="宋体"/>
          <w:color w:val="auto"/>
          <w:sz w:val="24"/>
          <w:highlight w:val="none"/>
        </w:rPr>
      </w:pPr>
      <w:r/>
      <w:bookmarkStart w:id="58" w:name="_Hlk508626384"/>
      <w:r>
        <w:rPr>
          <w:rFonts w:hint="eastAsia" w:ascii="宋体" w:hAnsi="宋体"/>
          <w:color w:val="auto"/>
          <w:sz w:val="24"/>
          <w:highlight w:val="none"/>
        </w:rPr>
        <w:t xml:space="preserve">本款补充第18.7.3项：</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为完成合同工程而由承包人实施的临时工程，工程竣工之后经监理人批准不须拆除的，其所有权归属发包人。</w:t>
      </w:r>
      <w:r/>
    </w:p>
    <w:p>
      <w:pPr>
        <w:pStyle w:val="794"/>
        <w:ind w:left="0" w:firstLine="0"/>
        <w:keepLines w:val="0"/>
        <w:keepNext w:val="0"/>
        <w:spacing w:line="400" w:lineRule="exact"/>
        <w:widowControl w:val="off"/>
        <w:tabs>
          <w:tab w:val="left" w:pos="6180" w:leader="none"/>
        </w:tabs>
        <w:rPr>
          <w:rFonts w:ascii="宋体" w:hAnsi="宋体" w:eastAsia="宋体"/>
          <w:color w:val="auto"/>
          <w:szCs w:val="22"/>
          <w:highlight w:val="none"/>
        </w:rPr>
      </w:pPr>
      <w:r>
        <w:rPr>
          <w:rFonts w:hint="eastAsia" w:ascii="宋体" w:hAnsi="宋体" w:eastAsia="宋体"/>
          <w:color w:val="auto"/>
          <w:szCs w:val="22"/>
          <w:highlight w:val="none"/>
        </w:rPr>
        <w:t xml:space="preserve">20</w:t>
      </w:r>
      <w:r>
        <w:rPr>
          <w:rFonts w:hint="eastAsia" w:ascii="宋体" w:hAnsi="宋体" w:eastAsia="宋体" w:cs="宋体"/>
          <w:color w:val="auto"/>
          <w:highlight w:val="none"/>
        </w:rPr>
        <w:t xml:space="preserve">．</w:t>
      </w:r>
      <w:r>
        <w:rPr>
          <w:rFonts w:hint="eastAsia" w:ascii="宋体" w:hAnsi="宋体" w:eastAsia="宋体"/>
          <w:color w:val="auto"/>
          <w:szCs w:val="22"/>
          <w:highlight w:val="none"/>
        </w:rPr>
        <w:t xml:space="preserve">保险</w:t>
      </w:r>
      <w:r/>
    </w:p>
    <w:p>
      <w:pPr>
        <w:pStyle w:val="794"/>
        <w:keepLines w:val="0"/>
        <w:keepNext w:val="0"/>
        <w:spacing w:before="0" w:after="0" w:line="400" w:lineRule="exact"/>
        <w:widowControl w:val="off"/>
        <w:rPr>
          <w:rFonts w:ascii="宋体" w:hAnsi="宋体" w:eastAsia="宋体"/>
          <w:color w:val="auto"/>
          <w:highlight w:val="none"/>
        </w:rPr>
      </w:pPr>
      <w:r>
        <w:rPr>
          <w:rFonts w:hint="eastAsia" w:ascii="宋体" w:hAnsi="宋体" w:eastAsia="宋体"/>
          <w:color w:val="auto"/>
          <w:highlight w:val="none"/>
        </w:rPr>
        <w:t xml:space="preserve">20.1 工程保险</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承包人以承包人和发包人双方的名义为本合同工程投保工程一切险，</w:t>
      </w:r>
      <w:r>
        <w:rPr>
          <w:rFonts w:ascii="宋体" w:hAnsi="宋体" w:cs="宋体"/>
          <w:color w:val="auto"/>
          <w:sz w:val="24"/>
          <w:highlight w:val="none"/>
        </w:rPr>
        <w:t xml:space="preserve">承包人应将保险单副本交发包人</w:t>
      </w:r>
      <w:r>
        <w:rPr>
          <w:rFonts w:hint="eastAsia" w:ascii="宋体" w:hAnsi="宋体"/>
          <w:color w:val="auto"/>
          <w:sz w:val="24"/>
          <w:highlight w:val="none"/>
        </w:rPr>
        <w:t xml:space="preserve">。工程一切险的投保内容包括为本合同工程的永久工程、临时工程和设备及已运至施工工地用于永久工程的材料和设备所投的保险。</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保险金额：由</w:t>
      </w:r>
      <w:r>
        <w:rPr>
          <w:rFonts w:hint="eastAsia" w:ascii="宋体" w:hAnsi="宋体" w:eastAsia="宋体"/>
          <w:color w:val="auto"/>
          <w:sz w:val="24"/>
          <w:highlight w:val="none"/>
          <w:lang w:eastAsia="zh-CN"/>
        </w:rPr>
        <w:t xml:space="preserve">供应商</w:t>
      </w:r>
      <w:r>
        <w:rPr>
          <w:rFonts w:hint="eastAsia" w:ascii="宋体" w:hAnsi="宋体"/>
          <w:color w:val="auto"/>
          <w:sz w:val="24"/>
          <w:highlight w:val="none"/>
        </w:rPr>
        <w:t xml:space="preserve">在工程量清单第100章中按招标文件要求进行报价和计量支付。</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保险期限：开工日起直至本合同工程实际竣工日期止（即合同工期）。缺陷责任期内的工程一切险应由承包人另行投保，并承担保险费用。</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当本合同工程发生损失或损害时，承包人应按保险单规定的条件和期限及时向承保人报告，并抄送发包人和监理人。如损害继续发生，承包人在递交第一次报告后，每7天报告一次，直到损害结束。办理本款所述的保险并不限制合同规定的发包人、承包人的义务和责任。</w:t>
      </w:r>
      <w:r/>
    </w:p>
    <w:p>
      <w:pPr>
        <w:pStyle w:val="794"/>
        <w:keepLines w:val="0"/>
        <w:keepNext w:val="0"/>
        <w:spacing w:before="0" w:after="0" w:line="400" w:lineRule="exact"/>
        <w:widowControl w:val="off"/>
        <w:rPr>
          <w:rFonts w:ascii="宋体" w:hAnsi="宋体" w:eastAsia="宋体"/>
          <w:color w:val="auto"/>
          <w:highlight w:val="none"/>
        </w:rPr>
      </w:pPr>
      <w:r>
        <w:rPr>
          <w:rFonts w:hint="eastAsia" w:ascii="宋体" w:hAnsi="宋体" w:eastAsia="宋体"/>
          <w:color w:val="auto"/>
          <w:highlight w:val="none"/>
        </w:rPr>
        <w:t xml:space="preserve">20.4 第三者责任险</w:t>
      </w:r>
      <w:r/>
    </w:p>
    <w:p>
      <w:pPr>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本款约定为：</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第三者责任险的保险费由</w:t>
      </w:r>
      <w:r>
        <w:rPr>
          <w:rFonts w:hint="eastAsia" w:ascii="宋体" w:hAnsi="宋体" w:eastAsia="宋体" w:cs="宋体"/>
          <w:color w:val="auto"/>
          <w:sz w:val="24"/>
          <w:highlight w:val="none"/>
          <w:lang w:eastAsia="zh-CN"/>
        </w:rPr>
        <w:t xml:space="preserve">供应商</w:t>
      </w:r>
      <w:r>
        <w:rPr>
          <w:rFonts w:hint="eastAsia" w:ascii="宋体" w:hAnsi="宋体" w:cs="宋体"/>
          <w:color w:val="auto"/>
          <w:sz w:val="24"/>
          <w:highlight w:val="none"/>
        </w:rPr>
        <w:t xml:space="preserve">在工程量清单第100章中按招标文件要求进行报价和计量支付。</w:t>
      </w:r>
      <w:r/>
    </w:p>
    <w:p>
      <w:pPr>
        <w:pStyle w:val="794"/>
        <w:keepLines w:val="0"/>
        <w:keepNext w:val="0"/>
        <w:spacing w:before="0" w:after="0" w:line="400" w:lineRule="exact"/>
        <w:widowControl w:val="off"/>
        <w:rPr>
          <w:rFonts w:ascii="宋体" w:hAnsi="宋体" w:eastAsia="宋体"/>
          <w:color w:val="auto"/>
          <w:highlight w:val="none"/>
        </w:rPr>
      </w:pPr>
      <w:r>
        <w:rPr>
          <w:rFonts w:hint="eastAsia" w:ascii="宋体" w:hAnsi="宋体" w:eastAsia="宋体"/>
          <w:color w:val="auto"/>
          <w:highlight w:val="none"/>
        </w:rPr>
        <w:t xml:space="preserve">20.5 其他保险</w:t>
      </w:r>
      <w:r/>
    </w:p>
    <w:p>
      <w:pPr>
        <w:ind w:firstLine="295"/>
        <w:spacing w:line="400" w:lineRule="exact"/>
        <w:rPr>
          <w:b/>
          <w:color w:val="auto"/>
          <w:sz w:val="24"/>
          <w:highlight w:val="none"/>
        </w:rPr>
      </w:pPr>
      <w:r>
        <w:rPr>
          <w:b/>
          <w:color w:val="auto"/>
          <w:sz w:val="24"/>
          <w:highlight w:val="none"/>
        </w:rPr>
        <w:t xml:space="preserve">本款后增加：</w:t>
      </w:r>
      <w:r/>
    </w:p>
    <w:p>
      <w:pPr>
        <w:ind w:firstLine="295"/>
        <w:spacing w:line="400" w:lineRule="exact"/>
        <w:rPr>
          <w:b/>
          <w:color w:val="auto"/>
          <w:sz w:val="24"/>
          <w:highlight w:val="none"/>
        </w:rPr>
      </w:pPr>
      <w:r>
        <w:rPr>
          <w:b/>
          <w:color w:val="auto"/>
          <w:sz w:val="24"/>
          <w:highlight w:val="none"/>
        </w:rPr>
        <w:t xml:space="preserve">承包人必须按招标文件和国家有关规定办理各种保险，一旦发生保险范围内的事件，损失由承包人自行承担。</w:t>
      </w:r>
      <w:r/>
    </w:p>
    <w:p>
      <w:pPr>
        <w:pStyle w:val="794"/>
        <w:ind w:left="0" w:firstLine="442"/>
        <w:keepLines w:val="0"/>
        <w:keepNext w:val="0"/>
        <w:spacing w:before="0" w:after="0" w:line="400" w:lineRule="exact"/>
        <w:widowControl w:val="off"/>
        <w:rPr>
          <w:rFonts w:ascii="宋体" w:hAnsi="宋体" w:eastAsia="宋体"/>
          <w:color w:val="auto"/>
          <w:highlight w:val="none"/>
        </w:rPr>
      </w:pPr>
      <w:r>
        <w:rPr>
          <w:rFonts w:hint="eastAsia" w:ascii="宋体" w:hAnsi="宋体" w:eastAsia="宋体"/>
          <w:color w:val="auto"/>
          <w:highlight w:val="none"/>
        </w:rPr>
        <w:t xml:space="preserve">20.6.4 保险金不足的补偿</w:t>
      </w:r>
      <w:r/>
    </w:p>
    <w:p>
      <w:pPr>
        <w:pStyle w:val="794"/>
        <w:ind w:left="0" w:firstLine="442"/>
        <w:keepLines w:val="0"/>
        <w:keepNext w:val="0"/>
        <w:spacing w:before="0" w:after="0" w:line="400" w:lineRule="exact"/>
        <w:widowControl w:val="off"/>
        <w:rPr>
          <w:rFonts w:ascii="宋体" w:hAnsi="宋体" w:eastAsia="宋体"/>
          <w:color w:val="auto"/>
          <w:highlight w:val="none"/>
        </w:rPr>
      </w:pPr>
      <w:r>
        <w:rPr>
          <w:rFonts w:hint="eastAsia" w:ascii="宋体" w:hAnsi="宋体" w:eastAsia="宋体"/>
          <w:color w:val="auto"/>
          <w:highlight w:val="none"/>
        </w:rPr>
        <w:t xml:space="preserve">本项细化为：</w:t>
      </w:r>
      <w:r/>
    </w:p>
    <w:p>
      <w:pPr>
        <w:ind w:firstLine="480"/>
        <w:spacing w:line="390" w:lineRule="exact"/>
        <w:rPr>
          <w:rFonts w:ascii="宋体" w:hAnsi="宋体"/>
          <w:color w:val="auto"/>
          <w:sz w:val="24"/>
          <w:highlight w:val="none"/>
        </w:rPr>
      </w:pPr>
      <w:r>
        <w:rPr>
          <w:rFonts w:hint="eastAsia" w:ascii="宋体" w:hAnsi="宋体"/>
          <w:color w:val="auto"/>
          <w:sz w:val="24"/>
          <w:highlight w:val="none"/>
        </w:rPr>
        <w:t xml:space="preserve">保险金不足以补偿损失的（包括免赔偿和超过赔偿限额的部分），应按下列对发包人或承包人责任的规定，由发包人或承包人承担：</w:t>
      </w:r>
      <w:r/>
    </w:p>
    <w:p>
      <w:pPr>
        <w:ind w:firstLine="480"/>
        <w:spacing w:line="390" w:lineRule="exact"/>
        <w:rPr>
          <w:rFonts w:ascii="宋体" w:hAnsi="宋体"/>
          <w:color w:val="auto"/>
          <w:sz w:val="24"/>
          <w:highlight w:val="none"/>
        </w:rPr>
      </w:pPr>
      <w:r>
        <w:rPr>
          <w:rFonts w:hint="eastAsia" w:ascii="宋体" w:hAnsi="宋体"/>
          <w:color w:val="auto"/>
          <w:sz w:val="24"/>
          <w:highlight w:val="none"/>
        </w:rPr>
        <w:t xml:space="preserve">1．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19 缺陷责任和保修责任”规定而实施作业的过程中由承包人造成的对工程的任何损失或损害负责。</w:t>
      </w:r>
      <w:r/>
    </w:p>
    <w:p>
      <w:pPr>
        <w:ind w:firstLine="480"/>
        <w:spacing w:line="390" w:lineRule="exact"/>
        <w:rPr>
          <w:rFonts w:ascii="宋体" w:hAnsi="宋体"/>
          <w:color w:val="auto"/>
          <w:sz w:val="24"/>
          <w:highlight w:val="none"/>
        </w:rPr>
      </w:pPr>
      <w:r>
        <w:rPr>
          <w:rFonts w:hint="eastAsia" w:ascii="宋体" w:hAnsi="宋体"/>
          <w:color w:val="auto"/>
          <w:sz w:val="24"/>
          <w:highlight w:val="none"/>
        </w:rPr>
        <w:t xml:space="preserve">2．由于发包人风险所造成的损失或损害：</w:t>
      </w:r>
      <w:r/>
    </w:p>
    <w:p>
      <w:pPr>
        <w:ind w:firstLine="480"/>
        <w:spacing w:line="390" w:lineRule="exact"/>
        <w:rPr>
          <w:rFonts w:ascii="宋体" w:hAnsi="宋体"/>
          <w:color w:val="auto"/>
          <w:sz w:val="24"/>
          <w:highlight w:val="none"/>
        </w:rPr>
      </w:pPr>
      <w:r>
        <w:rPr>
          <w:rFonts w:hint="eastAsia" w:ascii="宋体" w:hAnsi="宋体"/>
          <w:color w:val="auto"/>
          <w:sz w:val="24"/>
          <w:highlight w:val="none"/>
        </w:rPr>
        <w:t xml:space="preserve">a．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发包人和承包人平均分担。</w:t>
      </w:r>
      <w:r/>
    </w:p>
    <w:p>
      <w:pPr>
        <w:ind w:firstLine="480"/>
        <w:spacing w:line="390" w:lineRule="exact"/>
        <w:rPr>
          <w:rFonts w:ascii="宋体" w:hAnsi="宋体"/>
          <w:color w:val="auto"/>
          <w:sz w:val="24"/>
          <w:highlight w:val="none"/>
        </w:rPr>
      </w:pPr>
      <w:r>
        <w:rPr>
          <w:rFonts w:hint="eastAsia" w:ascii="宋体" w:hAnsi="宋体"/>
          <w:color w:val="auto"/>
          <w:sz w:val="24"/>
          <w:highlight w:val="none"/>
        </w:rPr>
        <w:t xml:space="preserve">b．由于承包人责任引起的事故损失或损害，已投保的保险无法赔偿的部分由承包人承担。</w:t>
      </w:r>
      <w:r/>
    </w:p>
    <w:p>
      <w:pPr>
        <w:ind w:firstLine="480"/>
        <w:spacing w:line="390" w:lineRule="exact"/>
        <w:rPr>
          <w:rFonts w:ascii="宋体" w:hAnsi="宋体"/>
          <w:color w:val="auto"/>
          <w:sz w:val="24"/>
          <w:highlight w:val="none"/>
        </w:rPr>
      </w:pPr>
      <w:r>
        <w:rPr>
          <w:rFonts w:hint="eastAsia" w:ascii="宋体" w:hAnsi="宋体"/>
          <w:color w:val="auto"/>
          <w:sz w:val="24"/>
          <w:highlight w:val="none"/>
        </w:rPr>
        <w:t xml:space="preserve">c．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480"/>
        <w:spacing w:line="390" w:lineRule="exact"/>
        <w:rPr>
          <w:rFonts w:ascii="宋体" w:hAnsi="宋体"/>
          <w:color w:val="auto"/>
          <w:sz w:val="24"/>
          <w:highlight w:val="none"/>
        </w:rPr>
      </w:pPr>
      <w:r>
        <w:rPr>
          <w:rFonts w:hint="eastAsia" w:ascii="宋体" w:hAnsi="宋体"/>
          <w:color w:val="auto"/>
          <w:sz w:val="24"/>
          <w:highlight w:val="none"/>
        </w:rPr>
        <w:t xml:space="preserve">d．由于发包人风险和若干其他风险结合而造成的上述损失和损害，在按照本款（a）或（c）（视情况而定）进行处理时，应考虑承包人和发包人双方按比例承担的责任。</w:t>
      </w:r>
      <w:r/>
    </w:p>
    <w:p>
      <w:pPr>
        <w:ind w:firstLine="480"/>
        <w:spacing w:line="390" w:lineRule="exact"/>
        <w:rPr>
          <w:rFonts w:ascii="宋体" w:hAnsi="宋体"/>
          <w:color w:val="auto"/>
          <w:sz w:val="24"/>
          <w:highlight w:val="none"/>
        </w:rPr>
      </w:pPr>
      <w:r>
        <w:rPr>
          <w:rFonts w:hint="eastAsia" w:ascii="宋体" w:hAnsi="宋体"/>
          <w:color w:val="auto"/>
          <w:sz w:val="24"/>
          <w:highlight w:val="none"/>
        </w:rPr>
        <w:t xml:space="preserve">3．属于发包人的风险包括：</w:t>
      </w:r>
      <w:r/>
    </w:p>
    <w:p>
      <w:pPr>
        <w:ind w:firstLine="480"/>
        <w:spacing w:line="390" w:lineRule="exact"/>
        <w:rPr>
          <w:rFonts w:ascii="宋体" w:hAnsi="宋体"/>
          <w:color w:val="auto"/>
          <w:sz w:val="24"/>
          <w:highlight w:val="none"/>
        </w:rPr>
      </w:pPr>
      <w:r>
        <w:rPr>
          <w:rFonts w:hint="eastAsia" w:ascii="宋体" w:hAnsi="宋体"/>
          <w:color w:val="auto"/>
          <w:sz w:val="24"/>
          <w:highlight w:val="none"/>
        </w:rPr>
        <w:t xml:space="preserve">a．地震、海啸、龙卷风及其他自然灾害，但承包人从发包人提供的参考资料中能合理预见或能合理采取防范措施的自然灾害除外；</w:t>
      </w:r>
      <w:r/>
    </w:p>
    <w:p>
      <w:pPr>
        <w:ind w:firstLine="480"/>
        <w:spacing w:line="390" w:lineRule="exact"/>
        <w:rPr>
          <w:rFonts w:ascii="宋体" w:hAnsi="宋体"/>
          <w:color w:val="auto"/>
          <w:sz w:val="24"/>
          <w:highlight w:val="none"/>
        </w:rPr>
      </w:pPr>
      <w:r>
        <w:rPr>
          <w:rFonts w:hint="eastAsia" w:ascii="宋体" w:hAnsi="宋体"/>
          <w:color w:val="auto"/>
          <w:sz w:val="24"/>
          <w:highlight w:val="none"/>
        </w:rPr>
        <w:t xml:space="preserve">b．雷电、火灾、爆炸，但因承包人责任造成的火灾和爆炸除外；</w:t>
      </w:r>
      <w:r/>
    </w:p>
    <w:p>
      <w:pPr>
        <w:ind w:firstLine="480"/>
        <w:spacing w:line="390" w:lineRule="exact"/>
        <w:rPr>
          <w:rFonts w:ascii="宋体" w:hAnsi="宋体"/>
          <w:color w:val="auto"/>
          <w:sz w:val="24"/>
          <w:highlight w:val="none"/>
        </w:rPr>
      </w:pPr>
      <w:r>
        <w:rPr>
          <w:rFonts w:hint="eastAsia" w:ascii="宋体" w:hAnsi="宋体"/>
          <w:color w:val="auto"/>
          <w:sz w:val="24"/>
          <w:highlight w:val="none"/>
        </w:rPr>
        <w:t xml:space="preserve">c．飞机坠毁，飞机部件或飞行物体坠落；</w:t>
      </w:r>
      <w:r/>
    </w:p>
    <w:p>
      <w:pPr>
        <w:ind w:firstLine="480"/>
        <w:spacing w:line="390" w:lineRule="exact"/>
        <w:rPr>
          <w:rFonts w:ascii="宋体" w:hAnsi="宋体"/>
          <w:color w:val="auto"/>
          <w:sz w:val="24"/>
          <w:highlight w:val="none"/>
        </w:rPr>
      </w:pPr>
      <w:r>
        <w:rPr>
          <w:rFonts w:hint="eastAsia" w:ascii="宋体" w:hAnsi="宋体"/>
          <w:color w:val="auto"/>
          <w:sz w:val="24"/>
          <w:highlight w:val="none"/>
        </w:rPr>
        <w:t xml:space="preserve">d．战争、政变、征用、罢工、暴乱、骚乱，但纯系承包人由本合同工程施工引起的骚乱除外；</w:t>
      </w:r>
      <w:r/>
    </w:p>
    <w:p>
      <w:pPr>
        <w:ind w:firstLine="480"/>
        <w:spacing w:line="390" w:lineRule="exact"/>
        <w:rPr>
          <w:rFonts w:ascii="宋体" w:hAnsi="宋体"/>
          <w:color w:val="auto"/>
          <w:sz w:val="24"/>
          <w:highlight w:val="none"/>
        </w:rPr>
      </w:pPr>
      <w:r>
        <w:rPr>
          <w:rFonts w:hint="eastAsia" w:ascii="宋体" w:hAnsi="宋体"/>
          <w:color w:val="auto"/>
          <w:sz w:val="24"/>
          <w:highlight w:val="none"/>
        </w:rPr>
        <w:t xml:space="preserve">e．核反应、辐射或放射性污染；</w:t>
      </w:r>
      <w:r/>
    </w:p>
    <w:p>
      <w:pPr>
        <w:ind w:firstLine="480"/>
        <w:spacing w:line="390" w:lineRule="exact"/>
        <w:rPr>
          <w:rFonts w:ascii="宋体" w:hAnsi="宋体"/>
          <w:color w:val="auto"/>
          <w:sz w:val="24"/>
          <w:highlight w:val="none"/>
        </w:rPr>
      </w:pPr>
      <w:r>
        <w:rPr>
          <w:rFonts w:hint="eastAsia" w:ascii="宋体" w:hAnsi="宋体"/>
          <w:color w:val="auto"/>
          <w:sz w:val="24"/>
          <w:highlight w:val="none"/>
        </w:rPr>
        <w:t xml:space="preserve">f．除合同规定者外，永久工程的任何区段或单位工程被发包人使用或占用所造成的损失或损害；</w:t>
      </w:r>
      <w:r/>
    </w:p>
    <w:p>
      <w:pPr>
        <w:ind w:firstLine="480"/>
        <w:spacing w:line="390" w:lineRule="exact"/>
        <w:rPr>
          <w:rFonts w:ascii="宋体" w:hAnsi="宋体"/>
          <w:color w:val="auto"/>
          <w:sz w:val="24"/>
          <w:highlight w:val="none"/>
        </w:rPr>
      </w:pPr>
      <w:r>
        <w:rPr>
          <w:rFonts w:hint="eastAsia" w:ascii="宋体" w:hAnsi="宋体"/>
          <w:color w:val="auto"/>
          <w:sz w:val="24"/>
          <w:highlight w:val="none"/>
        </w:rPr>
        <w:t xml:space="preserve">g．属于本工程设计引起的损失或损害（由承包人负责的设计除外）；</w:t>
      </w:r>
      <w:r/>
    </w:p>
    <w:p>
      <w:pPr>
        <w:ind w:firstLine="480"/>
        <w:spacing w:line="390" w:lineRule="exact"/>
        <w:rPr>
          <w:rFonts w:ascii="宋体" w:hAnsi="宋体"/>
          <w:color w:val="auto"/>
          <w:sz w:val="24"/>
          <w:highlight w:val="none"/>
        </w:rPr>
      </w:pPr>
      <w:r>
        <w:rPr>
          <w:rFonts w:hint="eastAsia" w:ascii="宋体" w:hAnsi="宋体"/>
          <w:color w:val="auto"/>
          <w:sz w:val="24"/>
          <w:highlight w:val="none"/>
        </w:rPr>
        <w:t xml:space="preserve">上述a～c项风险应按照第20条的规定办理保险，以便在风险发生时，能保护发包人和承包人的利益不受到损害。</w:t>
      </w:r>
      <w:r/>
    </w:p>
    <w:p>
      <w:pPr>
        <w:ind w:firstLine="480"/>
        <w:spacing w:line="390" w:lineRule="exact"/>
        <w:rPr>
          <w:rFonts w:ascii="宋体" w:hAnsi="宋体"/>
          <w:color w:val="auto"/>
          <w:sz w:val="24"/>
          <w:highlight w:val="none"/>
        </w:rPr>
      </w:pPr>
      <w:r>
        <w:rPr>
          <w:rFonts w:hint="eastAsia" w:ascii="宋体" w:hAnsi="宋体"/>
          <w:color w:val="auto"/>
          <w:sz w:val="24"/>
          <w:highlight w:val="none"/>
        </w:rPr>
        <w:t xml:space="preserve">4</w:t>
      </w:r>
      <w:r>
        <w:rPr>
          <w:rFonts w:hint="eastAsia" w:ascii="宋体" w:hAnsi="宋体"/>
          <w:b/>
          <w:bCs/>
          <w:color w:val="auto"/>
          <w:sz w:val="24"/>
          <w:highlight w:val="none"/>
        </w:rPr>
        <w:t xml:space="preserve">．</w:t>
      </w:r>
      <w:r>
        <w:rPr>
          <w:rFonts w:hint="eastAsia" w:ascii="宋体" w:hAnsi="宋体"/>
          <w:color w:val="auto"/>
          <w:sz w:val="24"/>
          <w:highlight w:val="none"/>
        </w:rPr>
        <w:t xml:space="preserve">但是，由于下列情况本应却未能从承保人处收回偿额，应由承包人全部负责；</w:t>
      </w:r>
      <w:r/>
    </w:p>
    <w:p>
      <w:pPr>
        <w:ind w:firstLine="480"/>
        <w:spacing w:line="390" w:lineRule="exact"/>
        <w:rPr>
          <w:rFonts w:ascii="宋体" w:hAnsi="宋体"/>
          <w:color w:val="auto"/>
          <w:sz w:val="24"/>
          <w:highlight w:val="none"/>
        </w:rPr>
      </w:pPr>
      <w:r>
        <w:rPr>
          <w:rFonts w:hint="eastAsia" w:ascii="宋体" w:hAnsi="宋体"/>
          <w:color w:val="auto"/>
          <w:sz w:val="24"/>
          <w:highlight w:val="none"/>
        </w:rPr>
        <w:t xml:space="preserve">a</w:t>
      </w:r>
      <w:r>
        <w:rPr>
          <w:rFonts w:hint="eastAsia" w:ascii="宋体" w:hAnsi="宋体"/>
          <w:b/>
          <w:bCs/>
          <w:color w:val="auto"/>
          <w:sz w:val="24"/>
          <w:highlight w:val="none"/>
        </w:rPr>
        <w:t xml:space="preserve">．</w:t>
      </w:r>
      <w:r>
        <w:rPr>
          <w:rFonts w:hint="eastAsia" w:ascii="宋体" w:hAnsi="宋体"/>
          <w:color w:val="auto"/>
          <w:sz w:val="24"/>
          <w:highlight w:val="none"/>
        </w:rPr>
        <w:t xml:space="preserve">承包人未按保险单规定的条件和期限及时向承保人报告事故情况；</w:t>
      </w:r>
      <w:r/>
    </w:p>
    <w:p>
      <w:pPr>
        <w:ind w:firstLine="480"/>
        <w:spacing w:line="390" w:lineRule="exact"/>
        <w:rPr>
          <w:rFonts w:ascii="宋体" w:hAnsi="宋体"/>
          <w:color w:val="auto"/>
          <w:sz w:val="24"/>
          <w:highlight w:val="none"/>
        </w:rPr>
      </w:pPr>
      <w:r>
        <w:rPr>
          <w:rFonts w:hint="eastAsia" w:ascii="宋体" w:hAnsi="宋体"/>
          <w:color w:val="auto"/>
          <w:sz w:val="24"/>
          <w:highlight w:val="none"/>
        </w:rPr>
        <w:t xml:space="preserve">b</w:t>
      </w:r>
      <w:r>
        <w:rPr>
          <w:rFonts w:hint="eastAsia" w:ascii="宋体" w:hAnsi="宋体"/>
          <w:b/>
          <w:bCs/>
          <w:color w:val="auto"/>
          <w:sz w:val="24"/>
          <w:highlight w:val="none"/>
        </w:rPr>
        <w:t xml:space="preserve">．</w:t>
      </w:r>
      <w:r>
        <w:rPr>
          <w:rFonts w:hint="eastAsia" w:ascii="宋体" w:hAnsi="宋体"/>
          <w:color w:val="auto"/>
          <w:sz w:val="24"/>
          <w:highlight w:val="none"/>
        </w:rPr>
        <w:t xml:space="preserve">承包人未履行保险单中规定的被保险人的义务。</w:t>
      </w:r>
      <w:r/>
    </w:p>
    <w:p>
      <w:pPr>
        <w:pStyle w:val="794"/>
        <w:ind w:left="0" w:firstLine="0"/>
        <w:keepLines w:val="0"/>
        <w:keepNext w:val="0"/>
        <w:spacing w:line="400" w:lineRule="exact"/>
        <w:widowControl w:val="off"/>
        <w:tabs>
          <w:tab w:val="left" w:pos="6180" w:leader="none"/>
        </w:tabs>
        <w:rPr>
          <w:rFonts w:ascii="宋体" w:hAnsi="宋体" w:eastAsia="宋体"/>
          <w:color w:val="auto"/>
          <w:szCs w:val="22"/>
          <w:highlight w:val="none"/>
        </w:rPr>
      </w:pPr>
      <w:r>
        <w:rPr>
          <w:rFonts w:hint="eastAsia" w:ascii="宋体" w:hAnsi="宋体" w:eastAsia="宋体"/>
          <w:color w:val="auto"/>
          <w:szCs w:val="22"/>
          <w:highlight w:val="none"/>
        </w:rPr>
        <w:t xml:space="preserve">21．不可抗力</w:t>
      </w:r>
      <w:r/>
    </w:p>
    <w:p>
      <w:pPr>
        <w:pStyle w:val="1283"/>
        <w:ind w:firstLine="0"/>
        <w:jc w:val="left"/>
        <w:spacing w:before="198"/>
        <w:tabs>
          <w:tab w:val="left" w:pos="582"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21.1不可抗力的确认</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21.1.1（6）不可抗力的其他情形：</w:t>
      </w:r>
      <w:r>
        <w:rPr>
          <w:rFonts w:hint="eastAsia" w:ascii="宋体" w:hAnsi="宋体" w:cs="宋体"/>
          <w:color w:val="auto"/>
          <w:sz w:val="24"/>
          <w:highlight w:val="none"/>
          <w:u w:val="single"/>
        </w:rPr>
        <w:t xml:space="preserve"> / </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本项所述风险应按照合同条款第20条的规定办理保险，以便在风险发生时，能保护发包人和承包人的利益不受到损害。</w:t>
      </w:r>
      <w:r/>
    </w:p>
    <w:p>
      <w:pPr>
        <w:pStyle w:val="1283"/>
        <w:ind w:firstLine="0"/>
        <w:jc w:val="left"/>
        <w:spacing w:line="400" w:lineRule="exact"/>
        <w:tabs>
          <w:tab w:val="left" w:pos="582"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21.3 不可抗力后果及其处理</w:t>
      </w:r>
      <w:r/>
    </w:p>
    <w:p>
      <w:pPr>
        <w:pStyle w:val="1283"/>
        <w:ind w:firstLine="0"/>
        <w:jc w:val="left"/>
        <w:spacing w:line="400" w:lineRule="exact"/>
        <w:tabs>
          <w:tab w:val="left" w:pos="582"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本项（1）目补充：</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a</w:t>
      </w:r>
      <w:r>
        <w:rPr>
          <w:rFonts w:hint="eastAsia" w:ascii="宋体" w:hAnsi="宋体"/>
          <w:b/>
          <w:bCs/>
          <w:color w:val="auto"/>
          <w:sz w:val="24"/>
          <w:highlight w:val="none"/>
        </w:rPr>
        <w:t xml:space="preserve">．</w:t>
      </w:r>
      <w:r>
        <w:rPr>
          <w:rFonts w:hint="eastAsia" w:ascii="宋体" w:hAnsi="宋体" w:cs="宋体"/>
          <w:color w:val="auto"/>
          <w:sz w:val="24"/>
          <w:highlight w:val="none"/>
        </w:rPr>
        <w:t xml:space="preserve">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b</w:t>
      </w:r>
      <w:r>
        <w:rPr>
          <w:rFonts w:hint="eastAsia" w:ascii="宋体" w:hAnsi="宋体"/>
          <w:b/>
          <w:bCs/>
          <w:color w:val="auto"/>
          <w:sz w:val="24"/>
          <w:highlight w:val="none"/>
        </w:rPr>
        <w:t xml:space="preserve">．</w:t>
      </w:r>
      <w:r>
        <w:rPr>
          <w:rFonts w:hint="eastAsia" w:ascii="宋体" w:hAnsi="宋体" w:cs="宋体"/>
          <w:color w:val="auto"/>
          <w:sz w:val="24"/>
          <w:highlight w:val="none"/>
        </w:rPr>
        <w:t xml:space="preserve">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c</w:t>
      </w:r>
      <w:r>
        <w:rPr>
          <w:rFonts w:hint="eastAsia" w:ascii="宋体" w:hAnsi="宋体"/>
          <w:b/>
          <w:bCs/>
          <w:color w:val="auto"/>
          <w:sz w:val="24"/>
          <w:highlight w:val="none"/>
        </w:rPr>
        <w:t xml:space="preserve">．</w:t>
      </w:r>
      <w:r>
        <w:rPr>
          <w:rFonts w:hint="eastAsia" w:ascii="宋体" w:hAnsi="宋体" w:cs="宋体"/>
          <w:color w:val="auto"/>
          <w:sz w:val="24"/>
          <w:highlight w:val="none"/>
        </w:rPr>
        <w:t xml:space="preserve">由于不可抗力风险和若干其他风险结合而造成的上述损失和损害，在按照本目（a）或（b）（视情况而定）进行处理时，应考虑承包人和发包人双方按比例承担的责任。</w:t>
      </w:r>
      <w:r/>
    </w:p>
    <w:p>
      <w:pPr>
        <w:pStyle w:val="794"/>
        <w:ind w:left="0" w:firstLine="0"/>
        <w:keepLines w:val="0"/>
        <w:keepNext w:val="0"/>
        <w:spacing w:line="400" w:lineRule="exact"/>
        <w:widowControl w:val="off"/>
        <w:tabs>
          <w:tab w:val="left" w:pos="6180" w:leader="none"/>
        </w:tabs>
        <w:rPr>
          <w:rFonts w:ascii="宋体" w:hAnsi="宋体" w:eastAsia="宋体"/>
          <w:color w:val="auto"/>
          <w:szCs w:val="22"/>
          <w:highlight w:val="none"/>
        </w:rPr>
      </w:pPr>
      <w:r>
        <w:rPr>
          <w:rFonts w:hint="eastAsia" w:ascii="宋体" w:hAnsi="宋体" w:eastAsia="宋体"/>
          <w:color w:val="auto"/>
          <w:szCs w:val="22"/>
          <w:highlight w:val="none"/>
        </w:rPr>
        <w:t xml:space="preserve">22．违约</w:t>
      </w:r>
      <w:bookmarkEnd w:id="58"/>
      <w:r/>
      <w:r/>
    </w:p>
    <w:p>
      <w:pPr>
        <w:spacing w:line="400" w:lineRule="exact"/>
        <w:rPr>
          <w:rFonts w:ascii="宋体" w:hAnsi="宋体"/>
          <w:b/>
          <w:bCs/>
          <w:color w:val="auto"/>
          <w:sz w:val="24"/>
          <w:highlight w:val="none"/>
          <w:shd w:val="clear" w:color="auto" w:fill="ffffff"/>
        </w:rPr>
      </w:pPr>
      <w:r>
        <w:rPr>
          <w:rFonts w:hint="eastAsia" w:ascii="宋体" w:hAnsi="宋体"/>
          <w:b/>
          <w:bCs/>
          <w:color w:val="auto"/>
          <w:sz w:val="24"/>
          <w:highlight w:val="none"/>
          <w:shd w:val="clear" w:color="auto" w:fill="ffffff"/>
        </w:rPr>
        <w:t xml:space="preserve">22.1 承包人违约</w:t>
      </w:r>
      <w:r/>
    </w:p>
    <w:p>
      <w:pPr>
        <w:ind w:firstLine="480"/>
        <w:spacing w:line="380" w:lineRule="exact"/>
        <w:rPr>
          <w:rFonts w:ascii="宋体" w:hAnsi="宋体" w:cs="宋体"/>
          <w:color w:val="auto"/>
          <w:sz w:val="24"/>
          <w:highlight w:val="none"/>
        </w:rPr>
      </w:pPr>
      <w:r>
        <w:rPr>
          <w:rFonts w:hint="eastAsia" w:ascii="宋体" w:hAnsi="宋体" w:cs="宋体"/>
          <w:color w:val="auto"/>
          <w:sz w:val="24"/>
          <w:highlight w:val="none"/>
        </w:rPr>
        <w:t xml:space="preserve">22.1.2 当承包人发生第22.1.1项约定的违约情况时，发包人有权向承包人课以违约金，具体约定如下：</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如果发生22.1.1项承包人违约的情况，发包人可视承包人违约的严重程度采取下列措施之一：</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发包人可按签约时签约合同价的1%—10%的金额扣缴承包人违约金，该违约金在履约担保中或在期中支付证书中扣除。即使交纳了违约金，承包人仍应按合同规定继续实施和完成本合同工程及其缺陷修复；若承包人未经批准擅自撤离工地，发包人除扣除承包人的全部履约担保（含现金担保）和剩余工程款项之外，并不承担承包人与其它承包人、供货商等的经济纠纷和法律责任，也不赔偿任何费用。</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项和22.1.5项的规定办理。</w:t>
      </w:r>
      <w:r/>
    </w:p>
    <w:p>
      <w:pPr>
        <w:ind w:firstLine="480"/>
        <w:spacing w:line="400" w:lineRule="exact"/>
        <w:rPr>
          <w:rFonts w:ascii="宋体" w:hAnsi="宋体" w:cs="宋体"/>
          <w:b/>
          <w:color w:val="auto"/>
          <w:sz w:val="24"/>
          <w:highlight w:val="none"/>
        </w:rPr>
      </w:pPr>
      <w:r>
        <w:rPr>
          <w:rFonts w:hint="eastAsia" w:ascii="宋体" w:hAnsi="宋体" w:cs="宋体"/>
          <w:color w:val="auto"/>
          <w:sz w:val="24"/>
          <w:highlight w:val="none"/>
        </w:rPr>
        <w:t xml:space="preserve">补充：承包人擅自更换项目经理的违约责任：</w:t>
      </w:r>
      <w:r>
        <w:rPr>
          <w:rFonts w:hint="eastAsia" w:ascii="宋体" w:hAnsi="宋体" w:cs="宋体"/>
          <w:color w:val="auto"/>
          <w:sz w:val="24"/>
          <w:highlight w:val="none"/>
          <w:u w:val="single"/>
        </w:rPr>
        <w:t xml:space="preserve">中标的项目经理不得更换，如更换每次罚款300000元整（从当期进度款中扣除）</w:t>
      </w:r>
      <w:r>
        <w:rPr>
          <w:rFonts w:hint="eastAsia" w:ascii="宋体" w:hAnsi="宋体" w:cs="宋体"/>
          <w:color w:val="auto"/>
          <w:sz w:val="24"/>
          <w:highlight w:val="none"/>
        </w:rPr>
        <w:t xml:space="preserve">。</w:t>
      </w:r>
      <w:r/>
    </w:p>
    <w:p>
      <w:pPr>
        <w:jc w:val="left"/>
        <w:spacing w:line="400" w:lineRule="exact"/>
        <w:tabs>
          <w:tab w:val="left" w:pos="900" w:leader="none"/>
        </w:tabs>
        <w:rPr>
          <w:rFonts w:ascii="宋体" w:hAnsi="宋体"/>
          <w:b/>
          <w:bCs/>
          <w:color w:val="auto"/>
          <w:sz w:val="24"/>
          <w:highlight w:val="none"/>
        </w:rPr>
      </w:pPr>
      <w:r>
        <w:rPr>
          <w:rFonts w:hint="eastAsia" w:ascii="宋体" w:hAnsi="宋体"/>
          <w:b/>
          <w:bCs/>
          <w:color w:val="auto"/>
          <w:sz w:val="24"/>
          <w:highlight w:val="none"/>
        </w:rPr>
        <w:t xml:space="preserve">补充第25条为：</w:t>
      </w:r>
      <w:r>
        <w:rPr>
          <w:rFonts w:hint="eastAsia" w:ascii="宋体" w:hAnsi="宋体"/>
          <w:b/>
          <w:color w:val="auto"/>
          <w:sz w:val="24"/>
          <w:highlight w:val="none"/>
        </w:rPr>
        <w:t xml:space="preserve">分阶段施工计划的调整</w:t>
      </w:r>
      <w:r/>
    </w:p>
    <w:p>
      <w:pPr>
        <w:ind w:firstLine="480"/>
        <w:spacing w:line="400" w:lineRule="exact"/>
        <w:tabs>
          <w:tab w:val="left" w:pos="900" w:leader="none"/>
        </w:tabs>
        <w:rPr>
          <w:rFonts w:ascii="宋体" w:hAnsi="宋体"/>
          <w:b/>
          <w:color w:val="auto"/>
          <w:sz w:val="24"/>
          <w:highlight w:val="none"/>
        </w:rPr>
      </w:pPr>
      <w:r>
        <w:rPr>
          <w:rFonts w:hint="eastAsia" w:ascii="宋体" w:hAnsi="宋体"/>
          <w:b/>
          <w:color w:val="auto"/>
          <w:sz w:val="24"/>
          <w:highlight w:val="none"/>
        </w:rPr>
        <w:t xml:space="preserve">在合同总工期未变的前提下，发包人或监理人根据工程实际情况或他认为有必要的任何其它理由而对工程分阶段工期所进行的调整，承包人应无条件地服从。</w:t>
      </w:r>
      <w:r/>
    </w:p>
    <w:p>
      <w:pPr>
        <w:ind w:firstLine="478"/>
        <w:spacing w:line="400" w:lineRule="exact"/>
        <w:rPr>
          <w:rFonts w:ascii="宋体" w:hAnsi="宋体"/>
          <w:b/>
          <w:color w:val="auto"/>
          <w:sz w:val="24"/>
          <w:highlight w:val="none"/>
        </w:rPr>
      </w:pPr>
      <w:r>
        <w:rPr>
          <w:rFonts w:hint="eastAsia" w:ascii="宋体" w:hAnsi="宋体"/>
          <w:b/>
          <w:color w:val="auto"/>
          <w:sz w:val="24"/>
          <w:highlight w:val="none"/>
        </w:rPr>
        <w:t xml:space="preserve">承包人不得因施工段落交付的先后，而借各种理由要求变更，如果未经业主同意，而擅自变更，其费用由承包人自行承担。</w:t>
      </w:r>
      <w:r/>
    </w:p>
    <w:p>
      <w:pPr>
        <w:jc w:val="left"/>
        <w:spacing w:line="400" w:lineRule="exact"/>
        <w:tabs>
          <w:tab w:val="left" w:pos="900" w:leader="none"/>
        </w:tabs>
        <w:rPr>
          <w:rFonts w:ascii="宋体" w:hAnsi="宋体"/>
          <w:b/>
          <w:color w:val="auto"/>
          <w:sz w:val="24"/>
          <w:highlight w:val="none"/>
        </w:rPr>
      </w:pPr>
      <w:r>
        <w:rPr>
          <w:rFonts w:hint="eastAsia" w:ascii="宋体" w:hAnsi="宋体"/>
          <w:b/>
          <w:bCs/>
          <w:color w:val="auto"/>
          <w:sz w:val="24"/>
          <w:highlight w:val="none"/>
        </w:rPr>
        <w:t xml:space="preserve">补充第26条为：</w:t>
      </w:r>
      <w:r>
        <w:rPr>
          <w:rFonts w:hint="eastAsia" w:ascii="宋体" w:hAnsi="宋体"/>
          <w:b/>
          <w:color w:val="auto"/>
          <w:sz w:val="24"/>
          <w:highlight w:val="none"/>
        </w:rPr>
        <w:t xml:space="preserve">施工工艺要求</w:t>
      </w:r>
      <w:r/>
    </w:p>
    <w:p>
      <w:pPr>
        <w:ind w:firstLine="480"/>
        <w:spacing w:line="400" w:lineRule="exact"/>
        <w:tabs>
          <w:tab w:val="left" w:pos="900" w:leader="none"/>
        </w:tabs>
        <w:rPr>
          <w:rFonts w:ascii="宋体" w:hAnsi="宋体"/>
          <w:color w:val="auto"/>
          <w:sz w:val="24"/>
          <w:highlight w:val="none"/>
        </w:rPr>
      </w:pPr>
      <w:r>
        <w:rPr>
          <w:rFonts w:hint="eastAsia" w:ascii="宋体" w:hAnsi="宋体"/>
          <w:color w:val="auto"/>
          <w:sz w:val="24"/>
          <w:highlight w:val="none"/>
        </w:rPr>
        <w:t xml:space="preserve">承包人应采取一切必要的措施，在合同执行过程中严格执行发包人和监理人所发出的有关指令、施工技术指导意见和招标文件技术规范的各项规定，以保证达到合同规定的质量要求。</w:t>
      </w:r>
      <w:r/>
    </w:p>
    <w:p>
      <w:pPr>
        <w:jc w:val="left"/>
        <w:spacing w:line="400" w:lineRule="exact"/>
        <w:tabs>
          <w:tab w:val="left" w:pos="900" w:leader="none"/>
        </w:tabs>
        <w:rPr>
          <w:rFonts w:ascii="宋体" w:hAnsi="宋体"/>
          <w:b/>
          <w:color w:val="auto"/>
          <w:sz w:val="24"/>
          <w:highlight w:val="none"/>
        </w:rPr>
      </w:pPr>
      <w:r>
        <w:rPr>
          <w:rFonts w:hint="eastAsia" w:ascii="宋体" w:hAnsi="宋体"/>
          <w:b/>
          <w:bCs/>
          <w:color w:val="auto"/>
          <w:sz w:val="24"/>
          <w:highlight w:val="none"/>
        </w:rPr>
        <w:t xml:space="preserve">补充第27条为：</w:t>
      </w:r>
      <w:r>
        <w:rPr>
          <w:rFonts w:hint="eastAsia" w:ascii="宋体" w:hAnsi="宋体"/>
          <w:b/>
          <w:color w:val="auto"/>
          <w:sz w:val="24"/>
          <w:highlight w:val="none"/>
        </w:rPr>
        <w:t xml:space="preserve">廉政建设</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在合同实施期间，发包人和承包人应根据交通部《关于在交通基础设施建设中加强廉政建设的若干意见》、苏交监察〔2007〕13号发布的《江苏省交通厅关于限制违反廉政合同的</w:t>
      </w:r>
      <w:r>
        <w:rPr>
          <w:rFonts w:hint="eastAsia" w:ascii="宋体" w:hAnsi="宋体" w:eastAsia="宋体"/>
          <w:color w:val="auto"/>
          <w:sz w:val="24"/>
          <w:highlight w:val="none"/>
          <w:lang w:eastAsia="zh-CN"/>
        </w:rPr>
        <w:t xml:space="preserve">供应商</w:t>
      </w:r>
      <w:r>
        <w:rPr>
          <w:rFonts w:hint="eastAsia" w:ascii="宋体" w:hAnsi="宋体"/>
          <w:color w:val="auto"/>
          <w:sz w:val="24"/>
          <w:highlight w:val="none"/>
        </w:rPr>
        <w:t xml:space="preserve">进入交通工程建设市场的若干规定》以及有关工程建设、廉政建设的规定为做好工程建设中的党风廉政建设，保证工程建设高效优质，保证建设资金的安全和有效使用以及投资效益。</w:t>
      </w:r>
      <w:r/>
    </w:p>
    <w:p>
      <w:pPr>
        <w:jc w:val="left"/>
        <w:spacing w:line="400" w:lineRule="exact"/>
        <w:tabs>
          <w:tab w:val="left" w:pos="900" w:leader="none"/>
        </w:tabs>
        <w:rPr>
          <w:rFonts w:ascii="宋体" w:hAnsi="宋体"/>
          <w:b/>
          <w:bCs/>
          <w:color w:val="auto"/>
          <w:sz w:val="24"/>
          <w:highlight w:val="none"/>
        </w:rPr>
      </w:pPr>
      <w:r>
        <w:rPr>
          <w:rFonts w:hint="eastAsia" w:ascii="宋体" w:hAnsi="宋体"/>
          <w:b/>
          <w:bCs/>
          <w:color w:val="auto"/>
          <w:sz w:val="24"/>
          <w:highlight w:val="none"/>
        </w:rPr>
        <w:t xml:space="preserve">补充第28条为：履约考核</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为进一步维护公路工程建设项目招标活动和合同履行的严肃性，加强中标承建单位的履约意识，使招标工作与履约考核紧密结合，发包人将按照《江苏省公路水运建设市场信用信息管理办法》的通知（苏交规〔2024〕6 号）对承包人进行履约考核。并将履约考核结果上报上级交通行政主管部门，由上级行政主管部门核实后计入承包人信用档案。</w:t>
      </w:r>
      <w:r/>
    </w:p>
    <w:p>
      <w:pPr>
        <w:spacing w:line="380" w:lineRule="exact"/>
        <w:rPr>
          <w:rFonts w:ascii="宋体" w:hAnsi="宋体" w:cs="宋体"/>
          <w:b/>
          <w:color w:val="auto"/>
          <w:sz w:val="24"/>
          <w:highlight w:val="none"/>
        </w:rPr>
      </w:pPr>
      <w:r>
        <w:rPr>
          <w:rFonts w:hint="eastAsia" w:ascii="宋体" w:hAnsi="宋体" w:cs="宋体"/>
          <w:b/>
          <w:color w:val="auto"/>
          <w:sz w:val="24"/>
          <w:highlight w:val="none"/>
        </w:rPr>
        <w:t xml:space="preserve">补充29条为：</w:t>
      </w:r>
      <w:r/>
    </w:p>
    <w:p>
      <w:pPr>
        <w:spacing w:line="380" w:lineRule="exact"/>
        <w:rPr>
          <w:rFonts w:ascii="宋体" w:hAnsi="宋体" w:cs="宋体"/>
          <w:color w:val="auto"/>
          <w:sz w:val="24"/>
          <w:highlight w:val="none"/>
        </w:rPr>
      </w:pPr>
      <w:r>
        <w:rPr>
          <w:rFonts w:hint="eastAsia" w:ascii="宋体" w:hAnsi="宋体" w:cs="宋体"/>
          <w:color w:val="auto"/>
          <w:sz w:val="24"/>
          <w:highlight w:val="none"/>
        </w:rPr>
        <w:t xml:space="preserve">29.1 承包人在工程实施期间，应按照国家、江苏省及发包人的相关规定，按照节能、环保的要求进行施工，并制定相应的保障措施。上述所有工作发生的费用视为包含在投标报价中，不另行计量支付。</w:t>
      </w:r>
      <w:r/>
    </w:p>
    <w:p>
      <w:pPr>
        <w:spacing w:line="380" w:lineRule="exact"/>
        <w:rPr>
          <w:rFonts w:ascii="宋体" w:hAnsi="宋体" w:cs="宋体"/>
          <w:b/>
          <w:bCs/>
          <w:color w:val="auto"/>
          <w:sz w:val="24"/>
          <w:highlight w:val="none"/>
        </w:rPr>
      </w:pPr>
      <w:r>
        <w:rPr>
          <w:rFonts w:hint="eastAsia" w:ascii="宋体" w:hAnsi="宋体" w:cs="宋体"/>
          <w:b/>
          <w:bCs/>
          <w:color w:val="auto"/>
          <w:sz w:val="24"/>
          <w:highlight w:val="none"/>
        </w:rPr>
        <w:t xml:space="preserve">29.2 承包人应做好以下节能减排管理工作：</w:t>
      </w:r>
      <w:r/>
    </w:p>
    <w:p>
      <w:pPr>
        <w:ind w:firstLine="480"/>
        <w:spacing w:line="380" w:lineRule="exact"/>
        <w:rPr>
          <w:rFonts w:ascii="宋体" w:hAnsi="宋体" w:cs="宋体"/>
          <w:color w:val="auto"/>
          <w:sz w:val="24"/>
          <w:highlight w:val="none"/>
        </w:rPr>
      </w:pPr>
      <w:r>
        <w:rPr>
          <w:rFonts w:hint="eastAsia" w:ascii="宋体" w:hAnsi="宋体" w:cs="宋体"/>
          <w:color w:val="auto"/>
          <w:sz w:val="24"/>
          <w:highlight w:val="none"/>
        </w:rPr>
        <w:t xml:space="preserve">①建立健全能源消耗原始记录和设备能耗台账，按照交通运输部《原材料、能源统计报表制度》的规定，向上级报送能源消耗报表，同时应报送统计分析报告。</w:t>
      </w:r>
      <w:r/>
    </w:p>
    <w:p>
      <w:pPr>
        <w:ind w:firstLine="480"/>
        <w:spacing w:line="380" w:lineRule="exact"/>
        <w:rPr>
          <w:rFonts w:ascii="宋体" w:hAnsi="宋体" w:cs="宋体"/>
          <w:color w:val="auto"/>
          <w:sz w:val="24"/>
          <w:highlight w:val="none"/>
        </w:rPr>
      </w:pPr>
      <w:r>
        <w:rPr>
          <w:rFonts w:hint="eastAsia" w:ascii="宋体" w:hAnsi="宋体" w:cs="宋体"/>
          <w:color w:val="auto"/>
          <w:sz w:val="24"/>
          <w:highlight w:val="none"/>
        </w:rPr>
        <w:t xml:space="preserve">②建立设备用能技术档案，节能技术措施、设备运行能源消耗指标等有关节能方面的技术文件、资料要与其它技术文件同等归档。</w:t>
      </w:r>
      <w:r/>
    </w:p>
    <w:p>
      <w:pPr>
        <w:ind w:firstLine="480"/>
        <w:spacing w:line="380" w:lineRule="exact"/>
        <w:rPr>
          <w:rFonts w:ascii="宋体" w:hAnsi="宋体" w:cs="宋体"/>
          <w:color w:val="auto"/>
          <w:sz w:val="24"/>
          <w:highlight w:val="none"/>
        </w:rPr>
      </w:pPr>
      <w:r>
        <w:rPr>
          <w:rFonts w:hint="eastAsia" w:ascii="宋体" w:hAnsi="宋体" w:cs="宋体"/>
          <w:color w:val="auto"/>
          <w:sz w:val="24"/>
          <w:highlight w:val="none"/>
        </w:rPr>
        <w:t xml:space="preserve">③加强能源计量管理，配备必要的能源计量器具。</w:t>
      </w:r>
      <w:r/>
    </w:p>
    <w:p>
      <w:pPr>
        <w:ind w:firstLine="480"/>
        <w:spacing w:line="380" w:lineRule="exact"/>
        <w:rPr>
          <w:rFonts w:ascii="宋体" w:hAnsi="宋体" w:cs="宋体"/>
          <w:color w:val="auto"/>
          <w:sz w:val="24"/>
          <w:highlight w:val="none"/>
        </w:rPr>
      </w:pPr>
      <w:r>
        <w:rPr>
          <w:rFonts w:hint="eastAsia" w:ascii="宋体" w:hAnsi="宋体" w:cs="宋体"/>
          <w:color w:val="auto"/>
          <w:sz w:val="24"/>
          <w:highlight w:val="none"/>
        </w:rPr>
        <w:t xml:space="preserve">④承包人的技术、机务等管理部门，应实行节能管理责任制，并接受上级部门的监督检查。</w:t>
      </w:r>
      <w:r/>
    </w:p>
    <w:p>
      <w:pPr>
        <w:ind w:firstLine="480"/>
        <w:spacing w:line="380" w:lineRule="exact"/>
        <w:rPr>
          <w:rFonts w:ascii="宋体" w:hAnsi="宋体" w:cs="宋体"/>
          <w:color w:val="auto"/>
          <w:sz w:val="24"/>
          <w:highlight w:val="none"/>
        </w:rPr>
      </w:pPr>
      <w:r>
        <w:rPr>
          <w:rFonts w:hint="eastAsia" w:ascii="宋体" w:hAnsi="宋体" w:cs="宋体"/>
          <w:color w:val="auto"/>
          <w:sz w:val="24"/>
          <w:highlight w:val="none"/>
        </w:rPr>
        <w:t xml:space="preserve">⑤加强机械施工组织及设备管理，提高能源效率。</w:t>
      </w:r>
      <w:r/>
    </w:p>
    <w:p>
      <w:pPr>
        <w:ind w:firstLine="480"/>
        <w:spacing w:line="380" w:lineRule="exact"/>
        <w:rPr>
          <w:rFonts w:ascii="宋体" w:hAnsi="宋体" w:cs="宋体"/>
          <w:color w:val="auto"/>
          <w:sz w:val="24"/>
          <w:highlight w:val="none"/>
        </w:rPr>
      </w:pPr>
      <w:r>
        <w:rPr>
          <w:rFonts w:hint="eastAsia" w:ascii="宋体" w:hAnsi="宋体" w:cs="宋体"/>
          <w:color w:val="auto"/>
          <w:sz w:val="24"/>
          <w:highlight w:val="none"/>
        </w:rPr>
        <w:t xml:space="preserve">⑥大力推广应用节能“新技术、新工艺、新产品、新材料”。</w:t>
      </w:r>
      <w:r/>
    </w:p>
    <w:p>
      <w:pPr>
        <w:ind w:firstLine="480"/>
        <w:spacing w:line="380" w:lineRule="exact"/>
        <w:rPr>
          <w:rFonts w:ascii="宋体" w:hAnsi="宋体" w:cs="宋体"/>
          <w:color w:val="auto"/>
          <w:sz w:val="24"/>
          <w:highlight w:val="none"/>
        </w:rPr>
      </w:pPr>
      <w:r>
        <w:rPr>
          <w:rFonts w:hint="eastAsia" w:ascii="宋体" w:hAnsi="宋体" w:cs="宋体"/>
          <w:color w:val="auto"/>
          <w:sz w:val="24"/>
          <w:highlight w:val="none"/>
        </w:rPr>
        <w:t xml:space="preserve">⑦开展节能培训和群众性的节能宣传活动。</w:t>
      </w:r>
      <w:r/>
    </w:p>
    <w:p>
      <w:pPr>
        <w:ind w:firstLine="480"/>
        <w:spacing w:line="380" w:lineRule="exact"/>
        <w:rPr>
          <w:rFonts w:ascii="宋体" w:hAnsi="宋体" w:cs="宋体"/>
          <w:color w:val="auto"/>
          <w:sz w:val="24"/>
          <w:highlight w:val="none"/>
        </w:rPr>
      </w:pPr>
      <w:r>
        <w:rPr>
          <w:rFonts w:hint="eastAsia" w:ascii="宋体" w:hAnsi="宋体" w:cs="宋体"/>
          <w:color w:val="auto"/>
          <w:sz w:val="24"/>
          <w:highlight w:val="none"/>
        </w:rPr>
        <w:t xml:space="preserve">⑧承包人要加强重点耗能设备的用能管理，建立设备能耗档案；配备能源计量器具。对设备用能实行定额考核和经济核算，同时要合理组织施工，减少设备的非生产运转，按施工生产任务和耗能定额分配指标用能。</w:t>
      </w:r>
      <w:r/>
    </w:p>
    <w:p>
      <w:pPr>
        <w:ind w:firstLine="480"/>
        <w:spacing w:line="380" w:lineRule="exact"/>
        <w:rPr>
          <w:rFonts w:ascii="宋体" w:hAnsi="宋体" w:cs="宋体"/>
          <w:color w:val="auto"/>
          <w:sz w:val="24"/>
          <w:highlight w:val="none"/>
        </w:rPr>
      </w:pPr>
      <w:r>
        <w:rPr>
          <w:rFonts w:hint="eastAsia" w:ascii="宋体" w:hAnsi="宋体" w:cs="宋体"/>
          <w:color w:val="auto"/>
          <w:sz w:val="24"/>
          <w:highlight w:val="none"/>
        </w:rPr>
        <w:t xml:space="preserve">⑨承包人要贯彻执行设备的技术管理制度，对在用的重点耗能设备要实行经常性的维护、保养，定期检查、修理，保持良好的技术状况。</w:t>
      </w:r>
      <w:r/>
    </w:p>
    <w:p>
      <w:pPr>
        <w:ind w:firstLine="480"/>
        <w:spacing w:line="380" w:lineRule="exact"/>
        <w:rPr>
          <w:rFonts w:ascii="宋体" w:hAnsi="宋体" w:cs="宋体"/>
          <w:color w:val="auto"/>
          <w:sz w:val="24"/>
          <w:highlight w:val="none"/>
        </w:rPr>
      </w:pPr>
      <w:r>
        <w:rPr>
          <w:rFonts w:hint="eastAsia" w:ascii="宋体" w:hAnsi="宋体" w:cs="宋体"/>
          <w:color w:val="auto"/>
          <w:sz w:val="24"/>
          <w:highlight w:val="none"/>
        </w:rPr>
        <w:t xml:space="preserve">⑩对技术状况差、耗能高的重点耗能设备，要有停止使用、限期技术改造和更新的具体条件和措施。</w:t>
      </w:r>
      <w:r/>
    </w:p>
    <w:p>
      <w:pPr>
        <w:ind w:firstLine="480"/>
        <w:spacing w:line="380" w:lineRule="exact"/>
        <w:rPr>
          <w:rFonts w:ascii="宋体" w:hAnsi="宋体" w:cs="宋体"/>
          <w:color w:val="auto"/>
          <w:sz w:val="24"/>
          <w:highlight w:val="none"/>
        </w:rPr>
      </w:pPr>
      <w:r>
        <w:rPr>
          <w:rFonts w:hint="eastAsia" w:ascii="宋体" w:hAnsi="宋体" w:cs="宋体"/>
          <w:color w:val="auto"/>
          <w:sz w:val="24"/>
          <w:highlight w:val="none"/>
        </w:rPr>
        <w:t xml:space="preserve">⑪重点耗能设备的节能技术改造必须通过有关节能技术部门的节能技术检测、鉴定，并提出报告，能耗指标达到规定要求的，方可用于施工。</w:t>
      </w:r>
      <w:r/>
    </w:p>
    <w:p>
      <w:pPr>
        <w:spacing w:line="380" w:lineRule="exact"/>
        <w:rPr>
          <w:rFonts w:ascii="宋体" w:hAnsi="宋体" w:cs="宋体"/>
          <w:b/>
          <w:bCs/>
          <w:color w:val="auto"/>
          <w:sz w:val="24"/>
          <w:highlight w:val="none"/>
        </w:rPr>
      </w:pPr>
      <w:r>
        <w:rPr>
          <w:rFonts w:hint="eastAsia" w:ascii="宋体" w:hAnsi="宋体" w:cs="宋体"/>
          <w:b/>
          <w:bCs/>
          <w:color w:val="auto"/>
          <w:sz w:val="24"/>
          <w:highlight w:val="none"/>
        </w:rPr>
        <w:t xml:space="preserve">29.3 承包人应按本合同专用条款9.4款要求做好的环境保护工作外，还应做好以下工作：</w:t>
      </w:r>
      <w:r/>
    </w:p>
    <w:p>
      <w:pPr>
        <w:ind w:firstLine="480"/>
        <w:spacing w:line="380" w:lineRule="exact"/>
        <w:rPr>
          <w:rFonts w:ascii="宋体" w:hAnsi="宋体" w:cs="宋体"/>
          <w:color w:val="auto"/>
          <w:sz w:val="24"/>
          <w:highlight w:val="none"/>
        </w:rPr>
      </w:pPr>
      <w:r>
        <w:rPr>
          <w:rFonts w:hint="eastAsia" w:ascii="宋体" w:hAnsi="宋体" w:cs="宋体"/>
          <w:color w:val="auto"/>
          <w:sz w:val="24"/>
          <w:highlight w:val="none"/>
        </w:rPr>
        <w:t xml:space="preserve">29.3.1 承包人应严格执行国家有关水域或环境生态保护的规定，合理选择施工船机和施工工艺，采取有效措施，减少施工对周边水域的影响。</w:t>
      </w:r>
      <w:r/>
    </w:p>
    <w:p>
      <w:pPr>
        <w:ind w:firstLine="480"/>
        <w:spacing w:line="380" w:lineRule="exact"/>
        <w:rPr>
          <w:rFonts w:ascii="宋体" w:hAnsi="宋体" w:cs="宋体"/>
          <w:color w:val="auto"/>
          <w:sz w:val="24"/>
          <w:highlight w:val="none"/>
        </w:rPr>
      </w:pPr>
      <w:r>
        <w:rPr>
          <w:rFonts w:hint="eastAsia" w:ascii="宋体" w:hAnsi="宋体" w:cs="宋体"/>
          <w:color w:val="auto"/>
          <w:sz w:val="24"/>
          <w:highlight w:val="none"/>
        </w:rPr>
        <w:t xml:space="preserve">29.3.2 施工期间承包人应严格执行关于生态的环保措施要求，严禁捕杀珍稀水生生物，如采用爆破或弱爆破工艺，应避免对水生物的直接伤害。禁止将废弃物、散体施工材料抛入水中。</w:t>
      </w:r>
      <w:r/>
    </w:p>
    <w:p>
      <w:pPr>
        <w:ind w:firstLine="480"/>
        <w:spacing w:line="380" w:lineRule="exact"/>
        <w:rPr>
          <w:rFonts w:ascii="宋体" w:hAnsi="宋体" w:cs="宋体"/>
          <w:color w:val="auto"/>
          <w:sz w:val="24"/>
          <w:highlight w:val="none"/>
        </w:rPr>
      </w:pPr>
      <w:r>
        <w:rPr>
          <w:rFonts w:hint="eastAsia" w:ascii="宋体" w:hAnsi="宋体" w:cs="宋体"/>
          <w:color w:val="auto"/>
          <w:sz w:val="24"/>
          <w:highlight w:val="none"/>
        </w:rPr>
        <w:t xml:space="preserve">29.3.3 现场发掘的所有化石、有价值的古物和对地质、考古有意义（或价值）的其它遣迹或物品，均为政府的绝对财产。一旦发现上述文物，承包人应采用一切有效的预防措施防止其雇员或其它人员占为己有或损坏任何上述物品，并马上通知监理人。</w:t>
      </w:r>
      <w:r/>
    </w:p>
    <w:p>
      <w:pPr>
        <w:ind w:firstLine="480"/>
        <w:spacing w:line="380" w:lineRule="exact"/>
        <w:rPr>
          <w:rFonts w:ascii="宋体" w:hAnsi="宋体" w:cs="宋体"/>
          <w:b/>
          <w:color w:val="auto"/>
          <w:sz w:val="24"/>
          <w:highlight w:val="none"/>
        </w:rPr>
      </w:pPr>
      <w:r>
        <w:rPr>
          <w:rFonts w:hint="eastAsia" w:ascii="宋体" w:hAnsi="宋体" w:cs="宋体"/>
          <w:color w:val="auto"/>
          <w:sz w:val="24"/>
          <w:highlight w:val="none"/>
        </w:rPr>
        <w:t xml:space="preserve">29.3.4 如果由于承包人未执行有关规定而发生赔偿，一切损失及费用应由承包人自行承担。</w:t>
      </w:r>
      <w:r/>
    </w:p>
    <w:p>
      <w:pPr>
        <w:pStyle w:val="789"/>
        <w:ind w:firstLine="640"/>
        <w:jc w:val="center"/>
        <w:spacing w:before="0" w:after="0" w:line="400" w:lineRule="exact"/>
        <w:rPr>
          <w:color w:val="auto"/>
          <w:sz w:val="40"/>
          <w:szCs w:val="40"/>
          <w:highlight w:val="none"/>
        </w:rPr>
      </w:pPr>
      <w:r>
        <w:rPr>
          <w:rFonts w:hint="eastAsia" w:ascii="宋体" w:hAnsi="宋体"/>
          <w:bCs w:val="0"/>
          <w:color w:val="auto"/>
          <w:sz w:val="32"/>
          <w:szCs w:val="32"/>
          <w:highlight w:val="none"/>
        </w:rPr>
        <w:br w:type="page" w:clear="all"/>
      </w:r>
      <w:r>
        <w:rPr>
          <w:rFonts w:hint="eastAsia" w:ascii="宋体" w:hAnsi="宋体"/>
          <w:bCs w:val="0"/>
          <w:color w:val="auto"/>
          <w:sz w:val="32"/>
          <w:szCs w:val="32"/>
          <w:highlight w:val="none"/>
        </w:rPr>
        <w:t xml:space="preserve">第三节 合同附件格式</w:t>
      </w:r>
      <w:r/>
    </w:p>
    <w:p>
      <w:pPr>
        <w:spacing w:line="400" w:lineRule="exact"/>
        <w:rPr>
          <w:rFonts w:ascii="宋体" w:hAnsi="宋体"/>
          <w:b/>
          <w:bCs/>
          <w:color w:val="auto"/>
          <w:highlight w:val="none"/>
        </w:rPr>
      </w:pPr>
      <w:r>
        <w:rPr>
          <w:rFonts w:hint="eastAsia" w:cs="宋体"/>
          <w:b/>
          <w:bCs/>
          <w:color w:val="auto"/>
          <w:sz w:val="24"/>
          <w:highlight w:val="none"/>
        </w:rPr>
        <w:t xml:space="preserve">附件一 合同协议书</w:t>
      </w:r>
      <w:r/>
    </w:p>
    <w:p>
      <w:pPr>
        <w:ind w:firstLine="560"/>
        <w:jc w:val="center"/>
        <w:spacing w:line="38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合同协议书</w:t>
      </w:r>
      <w:r/>
    </w:p>
    <w:p>
      <w:pPr>
        <w:ind w:firstLine="440"/>
        <w:spacing w:line="352" w:lineRule="exact"/>
        <w:tabs>
          <w:tab w:val="left" w:pos="2104" w:leader="none"/>
          <w:tab w:val="left" w:pos="3156" w:leader="none"/>
          <w:tab w:val="left" w:pos="8619" w:leader="none"/>
          <w:tab w:val="left" w:pos="8861" w:leader="none"/>
        </w:tabs>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（发包人名称，以下简称“发包人”）为实施</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（项目名称），已接受</w:t>
      </w:r>
      <w:r>
        <w:rPr>
          <w:rFonts w:hint="eastAsia" w:ascii="宋体" w:hAnsi="宋体" w:cs="宋体"/>
          <w:color w:val="auto"/>
          <w:szCs w:val="21"/>
          <w:highlight w:val="none"/>
          <w:u w:val="single"/>
        </w:rPr>
        <w:tab/>
      </w:r>
      <w:r>
        <w:rPr>
          <w:rFonts w:hint="eastAsia" w:ascii="宋体" w:hAnsi="宋体" w:cs="宋体"/>
          <w:color w:val="auto"/>
          <w:szCs w:val="21"/>
          <w:highlight w:val="none"/>
        </w:rPr>
        <w:t xml:space="preserve">（承包人名称，以下简称“承包人”）对该项目</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标段施工的投标。发包人和承包人共同达成如下协议。</w:t>
      </w:r>
      <w:r/>
    </w:p>
    <w:p>
      <w:pPr>
        <w:ind w:firstLine="440"/>
        <w:spacing w:line="352" w:lineRule="exact"/>
        <w:tabs>
          <w:tab w:val="left" w:pos="2104" w:leader="none"/>
          <w:tab w:val="left" w:pos="3156" w:leader="none"/>
          <w:tab w:val="left" w:pos="8619" w:leader="none"/>
          <w:tab w:val="left" w:pos="8861" w:leader="none"/>
        </w:tabs>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olor w:val="auto"/>
          <w:sz w:val="24"/>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标段有桥梁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座，</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桥，计长</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m；</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桥，计长</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m；以及沿线其他构造物工程等。</w:t>
      </w:r>
      <w:r/>
    </w:p>
    <w:p>
      <w:pPr>
        <w:ind w:firstLine="440"/>
        <w:spacing w:line="352" w:lineRule="exact"/>
        <w:tabs>
          <w:tab w:val="left" w:pos="2104" w:leader="none"/>
          <w:tab w:val="left" w:pos="3156" w:leader="none"/>
          <w:tab w:val="left" w:pos="8619" w:leader="none"/>
          <w:tab w:val="left" w:pos="8861" w:leader="none"/>
        </w:tabs>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olor w:val="auto"/>
          <w:sz w:val="24"/>
          <w:highlight w:val="none"/>
        </w:rPr>
        <w:t xml:space="preserve">．</w:t>
      </w:r>
      <w:r>
        <w:rPr>
          <w:rFonts w:hint="eastAsia" w:ascii="宋体" w:hAnsi="宋体" w:cs="宋体"/>
          <w:color w:val="auto"/>
          <w:szCs w:val="21"/>
          <w:highlight w:val="none"/>
        </w:rPr>
        <w:t xml:space="preserve">下列文件应视为构成合同文件的组成部分：</w:t>
      </w:r>
      <w:r/>
    </w:p>
    <w:p>
      <w:pPr>
        <w:ind w:firstLine="440"/>
        <w:jc w:val="left"/>
        <w:spacing w:line="352"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（1）本协议书及各种合同附件（含评标期间和合同谈判过程中的澄清文件和补充资料）；</w:t>
      </w:r>
      <w:r/>
    </w:p>
    <w:p>
      <w:pPr>
        <w:ind w:firstLine="440"/>
        <w:jc w:val="left"/>
        <w:spacing w:line="352"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（2）中标通知书；</w:t>
      </w:r>
      <w:r/>
    </w:p>
    <w:p>
      <w:pPr>
        <w:ind w:firstLine="440"/>
        <w:jc w:val="left"/>
        <w:spacing w:line="352"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（3）投标函及投标函附录；</w:t>
      </w:r>
      <w:r/>
    </w:p>
    <w:p>
      <w:pPr>
        <w:ind w:firstLine="440"/>
        <w:jc w:val="left"/>
        <w:spacing w:line="352"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（4）项目专用合同条款；</w:t>
      </w:r>
      <w:r/>
    </w:p>
    <w:p>
      <w:pPr>
        <w:ind w:firstLine="440"/>
        <w:jc w:val="left"/>
        <w:spacing w:line="352"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（5）公路工程专用合同条款；</w:t>
      </w:r>
      <w:r/>
    </w:p>
    <w:p>
      <w:pPr>
        <w:ind w:firstLine="440"/>
        <w:jc w:val="left"/>
        <w:spacing w:line="352"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（6）通用合同条款；</w:t>
      </w:r>
      <w:r/>
    </w:p>
    <w:p>
      <w:pPr>
        <w:ind w:firstLine="440"/>
        <w:jc w:val="left"/>
        <w:spacing w:line="352"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（7）工程量清单计量规则；</w:t>
      </w:r>
      <w:r/>
    </w:p>
    <w:p>
      <w:pPr>
        <w:ind w:firstLine="440"/>
        <w:jc w:val="left"/>
        <w:spacing w:line="352"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（8）技术规范；</w:t>
      </w:r>
      <w:r/>
    </w:p>
    <w:p>
      <w:pPr>
        <w:ind w:firstLine="440"/>
        <w:jc w:val="left"/>
        <w:spacing w:line="352"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（9）图纸；</w:t>
      </w:r>
      <w:r/>
    </w:p>
    <w:p>
      <w:pPr>
        <w:ind w:firstLine="440"/>
        <w:jc w:val="left"/>
        <w:spacing w:line="352"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（10）已标价工程量清单；</w:t>
      </w:r>
      <w:r/>
    </w:p>
    <w:p>
      <w:pPr>
        <w:ind w:firstLine="440"/>
        <w:jc w:val="left"/>
        <w:spacing w:line="352"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（11）承包人有关人员、设备投入的承诺及投标文件中的施工组织设计；</w:t>
      </w:r>
      <w:r/>
    </w:p>
    <w:p>
      <w:pPr>
        <w:ind w:firstLine="440"/>
        <w:jc w:val="left"/>
        <w:spacing w:line="352"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（12）其他合同文件。</w:t>
      </w:r>
      <w:r/>
    </w:p>
    <w:p>
      <w:pPr>
        <w:ind w:firstLine="440"/>
        <w:jc w:val="left"/>
        <w:spacing w:line="352"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上述合同文件互相补充和解释。如果合同文件之间存在矛盾或不一致之处，以上述文件的排列顺序在先者为准。</w:t>
      </w:r>
      <w:r/>
    </w:p>
    <w:p>
      <w:pPr>
        <w:ind w:firstLine="440"/>
        <w:jc w:val="left"/>
        <w:spacing w:line="352"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3</w:t>
      </w:r>
      <w:r>
        <w:rPr>
          <w:rFonts w:hint="eastAsia" w:ascii="宋体" w:hAnsi="宋体"/>
          <w:color w:val="auto"/>
          <w:sz w:val="24"/>
          <w:szCs w:val="22"/>
          <w:highlight w:val="none"/>
        </w:rPr>
        <w:t xml:space="preserve">．</w:t>
      </w:r>
      <w:r>
        <w:rPr>
          <w:rFonts w:hint="eastAsia" w:ascii="宋体" w:hAnsi="宋体" w:cs="宋体"/>
          <w:color w:val="auto"/>
          <w:szCs w:val="21"/>
          <w:highlight w:val="none"/>
          <w:lang w:bidi="zh-CN"/>
        </w:rPr>
        <w:t xml:space="preserve">根据工程量清单所列的预计数量和单价或总额价计算的签约合同价：人民币（大写）</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bidi="zh-CN"/>
        </w:rPr>
        <w:t xml:space="preserve">（¥</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bidi="zh-CN"/>
        </w:rPr>
        <w:t xml:space="preserve">）。</w:t>
      </w:r>
      <w:r/>
    </w:p>
    <w:p>
      <w:pPr>
        <w:ind w:firstLine="440"/>
        <w:spacing w:line="352" w:lineRule="exact"/>
        <w:tabs>
          <w:tab w:val="left" w:pos="2104" w:leader="none"/>
          <w:tab w:val="left" w:pos="3156" w:leader="none"/>
          <w:tab w:val="left" w:pos="8619" w:leader="none"/>
          <w:tab w:val="left" w:pos="8861" w:leader="none"/>
        </w:tabs>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olor w:val="auto"/>
          <w:sz w:val="24"/>
          <w:highlight w:val="none"/>
        </w:rPr>
        <w:t xml:space="preserve">．</w:t>
      </w:r>
      <w:r>
        <w:rPr>
          <w:rFonts w:hint="eastAsia" w:ascii="宋体" w:hAnsi="宋体" w:cs="宋体"/>
          <w:color w:val="auto"/>
          <w:szCs w:val="21"/>
          <w:highlight w:val="none"/>
        </w:rPr>
        <w:t xml:space="preserve">承包人项目经理：</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。承包人项目总工：</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40"/>
        <w:spacing w:line="352" w:lineRule="exact"/>
        <w:tabs>
          <w:tab w:val="left" w:pos="2104" w:leader="none"/>
          <w:tab w:val="left" w:pos="3156" w:leader="none"/>
          <w:tab w:val="left" w:pos="8619" w:leader="none"/>
          <w:tab w:val="left" w:pos="8861" w:leader="none"/>
        </w:tabs>
        <w:rPr>
          <w:rFonts w:ascii="宋体" w:hAnsi="宋体" w:cs="宋体"/>
          <w:color w:val="auto"/>
          <w:szCs w:val="21"/>
          <w:highlight w:val="none"/>
        </w:rPr>
      </w:pPr>
      <w:r>
        <w:rPr>
          <w:rFonts w:hint="eastAsia" w:ascii="宋体" w:hAnsi="宋体" w:cs="宋体"/>
          <w:color w:val="auto"/>
          <w:szCs w:val="21"/>
          <w:highlight w:val="none"/>
        </w:rPr>
        <w:t xml:space="preserve">5</w:t>
      </w:r>
      <w:r>
        <w:rPr>
          <w:rFonts w:hint="eastAsia" w:ascii="宋体" w:hAnsi="宋体"/>
          <w:color w:val="auto"/>
          <w:sz w:val="24"/>
          <w:highlight w:val="none"/>
        </w:rPr>
        <w:t xml:space="preserve">．</w:t>
      </w:r>
      <w:r>
        <w:rPr>
          <w:rFonts w:hint="eastAsia" w:ascii="宋体" w:hAnsi="宋体" w:cs="宋体"/>
          <w:color w:val="auto"/>
          <w:szCs w:val="21"/>
          <w:highlight w:val="none"/>
        </w:rPr>
        <w:t xml:space="preserve">工程质量符合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标准。工程安全目标：</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40"/>
        <w:spacing w:line="352" w:lineRule="exact"/>
        <w:tabs>
          <w:tab w:val="left" w:pos="2104" w:leader="none"/>
          <w:tab w:val="left" w:pos="3156" w:leader="none"/>
          <w:tab w:val="left" w:pos="8619" w:leader="none"/>
          <w:tab w:val="left" w:pos="8861" w:leader="none"/>
        </w:tabs>
        <w:rPr>
          <w:rFonts w:ascii="宋体" w:hAnsi="宋体" w:cs="宋体"/>
          <w:color w:val="auto"/>
          <w:szCs w:val="21"/>
          <w:highlight w:val="none"/>
        </w:rPr>
      </w:pPr>
      <w:r>
        <w:rPr>
          <w:rFonts w:hint="eastAsia" w:ascii="宋体" w:hAnsi="宋体" w:cs="宋体"/>
          <w:color w:val="auto"/>
          <w:szCs w:val="21"/>
          <w:highlight w:val="none"/>
        </w:rPr>
        <w:t xml:space="preserve">6</w:t>
      </w:r>
      <w:r>
        <w:rPr>
          <w:rFonts w:hint="eastAsia" w:ascii="宋体" w:hAnsi="宋体"/>
          <w:color w:val="auto"/>
          <w:sz w:val="24"/>
          <w:highlight w:val="none"/>
        </w:rPr>
        <w:t xml:space="preserve">．</w:t>
      </w:r>
      <w:r>
        <w:rPr>
          <w:rFonts w:hint="eastAsia" w:ascii="宋体" w:hAnsi="宋体" w:cs="宋体"/>
          <w:color w:val="auto"/>
          <w:szCs w:val="21"/>
          <w:highlight w:val="none"/>
        </w:rPr>
        <w:t xml:space="preserve">承包人承诺按合同约定承担工程的实施、完成及缺陷修复。</w:t>
      </w:r>
      <w:r/>
    </w:p>
    <w:p>
      <w:pPr>
        <w:ind w:firstLine="440"/>
        <w:spacing w:line="352" w:lineRule="exact"/>
        <w:tabs>
          <w:tab w:val="left" w:pos="2104" w:leader="none"/>
          <w:tab w:val="left" w:pos="3156" w:leader="none"/>
          <w:tab w:val="left" w:pos="8619" w:leader="none"/>
          <w:tab w:val="left" w:pos="8861" w:leader="none"/>
        </w:tabs>
        <w:rPr>
          <w:rFonts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olor w:val="auto"/>
          <w:sz w:val="24"/>
          <w:highlight w:val="none"/>
        </w:rPr>
        <w:t xml:space="preserve">．</w:t>
      </w:r>
      <w:r>
        <w:rPr>
          <w:rFonts w:hint="eastAsia" w:ascii="宋体" w:hAnsi="宋体" w:cs="宋体"/>
          <w:color w:val="auto"/>
          <w:szCs w:val="21"/>
          <w:highlight w:val="none"/>
        </w:rPr>
        <w:t xml:space="preserve">发包人承诺按合同约定的条件、时间和方式向承包人支付合同价款。</w:t>
      </w:r>
      <w:r/>
    </w:p>
    <w:p>
      <w:pPr>
        <w:ind w:firstLine="440"/>
        <w:spacing w:line="352" w:lineRule="exact"/>
        <w:tabs>
          <w:tab w:val="left" w:pos="2104" w:leader="none"/>
          <w:tab w:val="left" w:pos="3156" w:leader="none"/>
          <w:tab w:val="left" w:pos="8619" w:leader="none"/>
          <w:tab w:val="left" w:pos="8861" w:leader="none"/>
        </w:tabs>
        <w:rPr>
          <w:rFonts w:ascii="宋体" w:hAnsi="宋体" w:cs="宋体"/>
          <w:color w:val="auto"/>
          <w:szCs w:val="21"/>
          <w:highlight w:val="none"/>
        </w:rPr>
      </w:pPr>
      <w:r>
        <w:rPr>
          <w:rFonts w:hint="eastAsia" w:ascii="宋体" w:hAnsi="宋体" w:cs="宋体"/>
          <w:color w:val="auto"/>
          <w:szCs w:val="21"/>
          <w:highlight w:val="none"/>
        </w:rPr>
        <w:t xml:space="preserve">8</w:t>
      </w:r>
      <w:r>
        <w:rPr>
          <w:rFonts w:hint="eastAsia" w:ascii="宋体" w:hAnsi="宋体"/>
          <w:color w:val="auto"/>
          <w:sz w:val="24"/>
          <w:highlight w:val="none"/>
        </w:rPr>
        <w:t xml:space="preserve">．</w:t>
      </w:r>
      <w:r>
        <w:rPr>
          <w:rFonts w:hint="eastAsia" w:ascii="宋体" w:hAnsi="宋体" w:cs="宋体"/>
          <w:color w:val="auto"/>
          <w:szCs w:val="21"/>
          <w:highlight w:val="none"/>
        </w:rPr>
        <w:t xml:space="preserve">承包人应按照监理人指示开工，工期为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日历天。</w:t>
      </w:r>
      <w:r/>
    </w:p>
    <w:p>
      <w:pPr>
        <w:ind w:firstLine="440"/>
        <w:spacing w:line="352" w:lineRule="exact"/>
        <w:tabs>
          <w:tab w:val="left" w:pos="2104" w:leader="none"/>
          <w:tab w:val="left" w:pos="3156" w:leader="none"/>
          <w:tab w:val="left" w:pos="8619" w:leader="none"/>
          <w:tab w:val="left" w:pos="8861" w:leader="none"/>
        </w:tabs>
        <w:rPr>
          <w:rFonts w:ascii="宋体" w:hAnsi="宋体" w:cs="宋体"/>
          <w:color w:val="auto"/>
          <w:szCs w:val="21"/>
          <w:highlight w:val="none"/>
        </w:rPr>
      </w:pPr>
      <w:r>
        <w:rPr>
          <w:rFonts w:hint="eastAsia" w:ascii="宋体" w:hAnsi="宋体" w:cs="宋体"/>
          <w:color w:val="auto"/>
          <w:szCs w:val="21"/>
          <w:highlight w:val="none"/>
        </w:rPr>
        <w:t xml:space="preserve">9</w:t>
      </w:r>
      <w:r>
        <w:rPr>
          <w:rFonts w:hint="eastAsia" w:ascii="宋体" w:hAnsi="宋体"/>
          <w:color w:val="auto"/>
          <w:sz w:val="24"/>
          <w:highlight w:val="none"/>
        </w:rPr>
        <w:t xml:space="preserve">．</w:t>
      </w:r>
      <w:r>
        <w:rPr>
          <w:rFonts w:hint="eastAsia" w:ascii="宋体" w:hAnsi="宋体" w:cs="宋体"/>
          <w:color w:val="auto"/>
          <w:szCs w:val="21"/>
          <w:highlight w:val="none"/>
        </w:rPr>
        <w:t xml:space="preserve">本协议书在承包人提供履约保证金后，由双方法定代表人或其委托代理人签署并加盖单位章后生效；全部工程完工后经交工验收合格、缺陷责任期满签发缺陷责任终止证书后失效。</w:t>
      </w:r>
      <w:r/>
    </w:p>
    <w:p>
      <w:pPr>
        <w:ind w:firstLine="440"/>
        <w:spacing w:line="352" w:lineRule="exact"/>
        <w:tabs>
          <w:tab w:val="left" w:pos="2104" w:leader="none"/>
          <w:tab w:val="left" w:pos="3156" w:leader="none"/>
          <w:tab w:val="left" w:pos="8619" w:leader="none"/>
          <w:tab w:val="left" w:pos="8861" w:leader="none"/>
        </w:tabs>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10</w:t>
      </w:r>
      <w:r>
        <w:rPr>
          <w:rFonts w:hint="eastAsia" w:ascii="宋体" w:hAnsi="宋体"/>
          <w:color w:val="auto"/>
          <w:sz w:val="24"/>
          <w:highlight w:val="none"/>
        </w:rPr>
        <w:t xml:space="preserve">．</w:t>
      </w:r>
      <w:r>
        <w:rPr>
          <w:rFonts w:hint="eastAsia" w:ascii="宋体" w:hAnsi="宋体" w:cs="宋体"/>
          <w:color w:val="auto"/>
          <w:szCs w:val="21"/>
          <w:highlight w:val="none"/>
        </w:rPr>
        <w:t xml:space="preserve">本协议书正本二份、副本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份，合同双方各执正本一份，副本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份，当正本与副本的内容不一致时，以正本为准</w:t>
      </w:r>
      <w:r>
        <w:rPr>
          <w:rFonts w:hint="eastAsia" w:ascii="宋体" w:hAnsi="宋体" w:eastAsia="宋体" w:cs="宋体"/>
          <w:color w:val="auto"/>
          <w:szCs w:val="21"/>
          <w:highlight w:val="none"/>
          <w:lang w:eastAsia="zh-CN"/>
        </w:rPr>
        <w:t xml:space="preserve">，本项目由南京市浦口区公路事业发展中心</w:t>
      </w:r>
      <w:r>
        <w:rPr>
          <w:rFonts w:hint="eastAsia" w:ascii="宋体" w:hAnsi="宋体" w:eastAsia="宋体" w:cs="宋体"/>
          <w:color w:val="auto"/>
          <w:szCs w:val="21"/>
          <w:highlight w:val="none"/>
          <w:lang w:val="en-US" w:eastAsia="zh-CN"/>
        </w:rPr>
        <w:t xml:space="preserve">授权</w:t>
      </w:r>
      <w:r>
        <w:rPr>
          <w:rFonts w:hint="eastAsia" w:ascii="宋体" w:hAnsi="宋体" w:eastAsia="宋体" w:cs="宋体"/>
          <w:color w:val="auto"/>
          <w:szCs w:val="21"/>
          <w:highlight w:val="none"/>
          <w:lang w:eastAsia="zh-CN"/>
        </w:rPr>
        <w:t xml:space="preserve">南京浦口交通建设集团有限公司负责项目的全过程管理。</w:t>
      </w:r>
      <w:r/>
    </w:p>
    <w:p>
      <w:pPr>
        <w:ind w:firstLine="440"/>
        <w:spacing w:line="352" w:lineRule="exact"/>
        <w:tabs>
          <w:tab w:val="left" w:pos="2104" w:leader="none"/>
          <w:tab w:val="left" w:pos="3156" w:leader="none"/>
          <w:tab w:val="left" w:pos="8619" w:leader="none"/>
          <w:tab w:val="left" w:pos="8861" w:leader="none"/>
        </w:tabs>
        <w:rPr>
          <w:rFonts w:ascii="宋体" w:hAnsi="宋体" w:cs="宋体"/>
          <w:color w:val="auto"/>
          <w:szCs w:val="21"/>
          <w:highlight w:val="none"/>
        </w:rPr>
      </w:pPr>
      <w:r>
        <w:rPr>
          <w:rFonts w:hint="eastAsia" w:ascii="宋体" w:hAnsi="宋体" w:cs="宋体"/>
          <w:color w:val="auto"/>
          <w:szCs w:val="21"/>
          <w:highlight w:val="none"/>
        </w:rPr>
        <w:t xml:space="preserve">11</w:t>
      </w:r>
      <w:r>
        <w:rPr>
          <w:rFonts w:hint="eastAsia" w:ascii="宋体" w:hAnsi="宋体"/>
          <w:color w:val="auto"/>
          <w:sz w:val="24"/>
          <w:highlight w:val="none"/>
        </w:rPr>
        <w:t xml:space="preserve">．</w:t>
      </w:r>
      <w:r>
        <w:rPr>
          <w:rFonts w:hint="eastAsia" w:ascii="宋体" w:hAnsi="宋体" w:cs="宋体"/>
          <w:color w:val="auto"/>
          <w:szCs w:val="21"/>
          <w:highlight w:val="none"/>
        </w:rPr>
        <w:t xml:space="preserve">合同未尽事宜，双方另行签订补充协议。补充协议是合同的组成部分。</w:t>
      </w:r>
      <w:r/>
    </w:p>
    <w:p>
      <w:pPr>
        <w:spacing w:after="120" w:line="440" w:lineRule="exact"/>
        <w:tabs>
          <w:tab w:val="left" w:pos="2104" w:leader="none"/>
          <w:tab w:val="left" w:pos="3156" w:leader="none"/>
          <w:tab w:val="left" w:pos="8619" w:leader="none"/>
          <w:tab w:val="left" w:pos="8861" w:leader="none"/>
        </w:tabs>
        <w:rPr>
          <w:rFonts w:ascii="宋体" w:hAnsi="宋体" w:cs="宋体"/>
          <w:color w:val="auto"/>
          <w:szCs w:val="21"/>
          <w:highlight w:val="none"/>
        </w:rPr>
      </w:pPr>
      <w:r/>
      <w:bookmarkStart w:id="59" w:name="_bookmark271"/>
      <w:r/>
      <w:bookmarkEnd w:id="59"/>
      <w:r>
        <w:rPr>
          <w:rFonts w:hint="eastAsia" w:ascii="宋体" w:hAnsi="宋体" w:cs="宋体"/>
          <w:color w:val="auto"/>
          <w:szCs w:val="21"/>
          <w:highlight w:val="none"/>
        </w:rPr>
        <w:t xml:space="preserve">发包人：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（盖单位章）                     承包人：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（盖单位章）</w:t>
      </w:r>
      <w:r/>
    </w:p>
    <w:p>
      <w:pPr>
        <w:ind w:left="2520" w:hanging="2640"/>
        <w:spacing w:after="120" w:line="400" w:lineRule="exact"/>
        <w:tabs>
          <w:tab w:val="left" w:pos="2104" w:leader="none"/>
          <w:tab w:val="left" w:pos="3156" w:leader="none"/>
          <w:tab w:val="left" w:pos="8619" w:leader="none"/>
          <w:tab w:val="left" w:pos="8861" w:leader="none"/>
        </w:tabs>
        <w:rPr>
          <w:rFonts w:cs="宋体"/>
          <w:color w:val="auto"/>
          <w:szCs w:val="21"/>
          <w:highlight w:val="none"/>
          <w:u w:val="single"/>
        </w:rPr>
      </w:pPr>
      <w:r>
        <w:rPr>
          <w:rFonts w:hint="eastAsia" w:ascii="宋体" w:hAnsi="宋体" w:cs="宋体"/>
          <w:color w:val="auto"/>
          <w:szCs w:val="21"/>
          <w:highlight w:val="none"/>
        </w:rPr>
        <w:t xml:space="preserve">法定代表人或其委托代理人：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法定代表人或其委托代理人：</w:t>
      </w:r>
      <w:r>
        <w:rPr>
          <w:rFonts w:hint="eastAsia" w:ascii="宋体" w:hAnsi="宋体" w:cs="宋体"/>
          <w:color w:val="auto"/>
          <w:szCs w:val="21"/>
          <w:highlight w:val="none"/>
          <w:u w:val="single"/>
        </w:rPr>
        <w:t xml:space="preserve">            </w:t>
      </w:r>
      <w:r>
        <w:rPr>
          <w:rFonts w:hint="eastAsia" w:cs="宋体"/>
          <w:color w:val="auto"/>
          <w:szCs w:val="21"/>
          <w:highlight w:val="none"/>
        </w:rPr>
        <w:t xml:space="preserve"> </w:t>
      </w:r>
      <w:r/>
    </w:p>
    <w:p>
      <w:pPr>
        <w:ind w:left="2640" w:firstLine="220"/>
        <w:spacing w:after="120" w:line="400" w:lineRule="exact"/>
        <w:tabs>
          <w:tab w:val="left" w:pos="2104" w:leader="none"/>
          <w:tab w:val="left" w:pos="3156" w:leader="none"/>
          <w:tab w:val="left" w:pos="8619" w:leader="none"/>
          <w:tab w:val="left" w:pos="8861" w:leader="none"/>
        </w:tabs>
        <w:rPr>
          <w:rFonts w:ascii="宋体" w:hAnsi="宋体" w:cs="宋体"/>
          <w:color w:val="auto"/>
          <w:szCs w:val="21"/>
          <w:highlight w:val="none"/>
        </w:rPr>
      </w:pPr>
      <w:r>
        <w:rPr>
          <w:rFonts w:hint="eastAsia" w:ascii="宋体" w:hAnsi="宋体" w:cs="宋体"/>
          <w:color w:val="auto"/>
          <w:szCs w:val="21"/>
          <w:highlight w:val="none"/>
        </w:rPr>
        <w:t xml:space="preserve">（签字或盖章）                                    （签字或盖章）</w:t>
      </w:r>
      <w:r/>
    </w:p>
    <w:p>
      <w:pPr>
        <w:ind w:firstLine="1540"/>
        <w:spacing w:after="120" w:line="440" w:lineRule="exact"/>
        <w:tabs>
          <w:tab w:val="left" w:pos="2104" w:leader="none"/>
          <w:tab w:val="left" w:pos="3156" w:leader="none"/>
          <w:tab w:val="left" w:pos="8619" w:leader="none"/>
          <w:tab w:val="left" w:pos="8861" w:leader="none"/>
        </w:tabs>
        <w:rPr>
          <w:rFonts w:cs="宋体"/>
          <w:b/>
          <w:bCs/>
          <w:color w:val="auto"/>
          <w:sz w:val="24"/>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rPr>
          <w:rFonts w:hint="eastAsia" w:cs="宋体"/>
          <w:b/>
          <w:bCs/>
          <w:color w:val="auto"/>
          <w:sz w:val="24"/>
          <w:highlight w:val="none"/>
        </w:rPr>
        <w:br w:type="page" w:clear="all"/>
      </w:r>
      <w:r/>
    </w:p>
    <w:p>
      <w:pPr>
        <w:spacing w:after="120" w:line="440" w:lineRule="exact"/>
        <w:rPr>
          <w:rFonts w:cs="宋体"/>
          <w:b/>
          <w:bCs/>
          <w:color w:val="auto"/>
          <w:sz w:val="24"/>
          <w:highlight w:val="none"/>
        </w:rPr>
      </w:pPr>
      <w:r>
        <w:rPr>
          <w:rFonts w:hint="eastAsia" w:cs="宋体"/>
          <w:b/>
          <w:bCs/>
          <w:color w:val="auto"/>
          <w:sz w:val="24"/>
          <w:highlight w:val="none"/>
        </w:rPr>
        <w:t xml:space="preserve">附件二 廉政合同</w:t>
      </w:r>
      <w:r/>
    </w:p>
    <w:p>
      <w:pPr>
        <w:ind w:firstLine="560"/>
        <w:jc w:val="center"/>
        <w:spacing w:after="240" w:line="38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廉政合同</w:t>
      </w:r>
      <w:r/>
    </w:p>
    <w:p>
      <w:pPr>
        <w:ind w:firstLine="440"/>
        <w:spacing w:line="400" w:lineRule="exact"/>
        <w:tabs>
          <w:tab w:val="left" w:pos="2104" w:leader="none"/>
          <w:tab w:val="left" w:pos="3156" w:leader="none"/>
          <w:tab w:val="left" w:pos="8619" w:leader="none"/>
          <w:tab w:val="left" w:pos="8861" w:leader="none"/>
        </w:tabs>
        <w:rPr>
          <w:rFonts w:ascii="宋体" w:hAnsi="宋体" w:cs="宋体"/>
          <w:color w:val="auto"/>
          <w:szCs w:val="21"/>
          <w:highlight w:val="none"/>
        </w:rPr>
      </w:pPr>
      <w:r>
        <w:rPr>
          <w:rFonts w:hint="eastAsia" w:ascii="宋体" w:hAnsi="宋体" w:cs="宋体"/>
          <w:color w:val="auto"/>
          <w:szCs w:val="21"/>
          <w:highlight w:val="none"/>
        </w:rPr>
        <w:t xml:space="preserve">根据《关于在交通基础设施建设中加强廉政建设的若干意见》以及有关工程建设、廉政建设的规定，为做好工程建设中的党风廉政建设，保证工程建设高效优质，保证建设资金的安全和有效使用以及投资效益，（项目名称）的项目法人</w:t>
      </w:r>
      <w:r>
        <w:rPr>
          <w:rFonts w:hint="eastAsia" w:cs="宋体"/>
          <w:color w:val="auto"/>
          <w:szCs w:val="21"/>
          <w:highlight w:val="none"/>
          <w:u w:val="single"/>
        </w:rPr>
        <w:t xml:space="preserve">       </w:t>
      </w:r>
      <w:r>
        <w:rPr>
          <w:rFonts w:hint="eastAsia" w:ascii="宋体" w:hAnsi="宋体" w:cs="宋体"/>
          <w:color w:val="auto"/>
          <w:szCs w:val="21"/>
          <w:highlight w:val="none"/>
        </w:rPr>
        <w:t xml:space="preserve">（项目法人名称，以下简称“发包人”）与该项目</w:t>
      </w:r>
      <w:r>
        <w:rPr>
          <w:rFonts w:hint="eastAsia" w:cs="宋体"/>
          <w:color w:val="auto"/>
          <w:szCs w:val="21"/>
          <w:highlight w:val="none"/>
          <w:u w:val="single"/>
        </w:rPr>
        <w:t xml:space="preserve">        </w:t>
      </w:r>
      <w:r>
        <w:rPr>
          <w:rFonts w:hint="eastAsia" w:ascii="宋体" w:hAnsi="宋体" w:cs="宋体"/>
          <w:color w:val="auto"/>
          <w:szCs w:val="21"/>
          <w:highlight w:val="none"/>
        </w:rPr>
        <w:t xml:space="preserve">标段的施工单位</w:t>
      </w:r>
      <w:r>
        <w:rPr>
          <w:rFonts w:hint="eastAsia" w:ascii="宋体" w:hAnsi="宋体" w:cs="宋体"/>
          <w:color w:val="auto"/>
          <w:szCs w:val="21"/>
          <w:highlight w:val="none"/>
          <w:u w:val="single"/>
        </w:rPr>
        <w:tab/>
      </w:r>
      <w:r>
        <w:rPr>
          <w:rFonts w:hint="eastAsia" w:ascii="宋体" w:hAnsi="宋体" w:cs="宋体"/>
          <w:color w:val="auto"/>
          <w:szCs w:val="21"/>
          <w:highlight w:val="none"/>
        </w:rPr>
        <w:t xml:space="preserve">（施工单位名称，以下简称“承包人”），特订立如下合同。</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1</w:t>
      </w:r>
      <w:r>
        <w:rPr>
          <w:rFonts w:hint="eastAsia" w:ascii="宋体" w:hAnsi="宋体"/>
          <w:color w:val="auto"/>
          <w:sz w:val="24"/>
          <w:szCs w:val="22"/>
          <w:highlight w:val="none"/>
        </w:rPr>
        <w:t xml:space="preserve">．</w:t>
      </w:r>
      <w:r>
        <w:rPr>
          <w:rFonts w:hint="eastAsia" w:ascii="宋体" w:hAnsi="宋体" w:cs="宋体"/>
          <w:color w:val="auto"/>
          <w:szCs w:val="21"/>
          <w:highlight w:val="none"/>
          <w:lang w:bidi="zh-CN"/>
        </w:rPr>
        <w:t xml:space="preserve">发包人和承包人双方的权利和义务</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（1）严格遵守党的政策规定和国家有关法律法规及交通运输部的有关规定。</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（2）严格执行</w:t>
      </w:r>
      <w:r>
        <w:rPr>
          <w:rFonts w:hint="eastAsia" w:ascii="Calibri" w:hAnsi="Calibri" w:cs="宋体"/>
          <w:color w:val="auto"/>
          <w:szCs w:val="21"/>
          <w:highlight w:val="none"/>
          <w:u w:val="single"/>
          <w:lang w:bidi="zh-CN"/>
        </w:rPr>
        <w:t xml:space="preserve">    </w:t>
      </w:r>
      <w:r>
        <w:rPr>
          <w:rFonts w:hint="eastAsia" w:ascii="宋体" w:hAnsi="宋体" w:cs="宋体"/>
          <w:color w:val="auto"/>
          <w:szCs w:val="21"/>
          <w:highlight w:val="none"/>
          <w:u w:val="single"/>
          <w:lang w:bidi="zh-CN"/>
        </w:rPr>
        <w:t xml:space="preserve">（项目名称）    </w:t>
      </w:r>
      <w:r>
        <w:rPr>
          <w:rFonts w:hint="eastAsia" w:ascii="宋体" w:hAnsi="宋体" w:cs="宋体"/>
          <w:color w:val="auto"/>
          <w:szCs w:val="21"/>
          <w:highlight w:val="none"/>
          <w:lang w:bidi="zh-CN"/>
        </w:rPr>
        <w:t xml:space="preserve">标段施工合同文件，自觉按合同办事。</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（3）双方的业务活动坚持公开、公正、诚信、透明的原则（法律认定的商业秘密和合同文件另有规定除外），不得损害国家和集体利益，不得违反工程建设管理规章制度。</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（4）建立健全廉政制度，开展廉政教育，设立廉政告示牌，公布举报电话，监督并认真查处违法违纪行为。</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（5）发现对方在业务活动中有违反廉政规定的行为，有及时提醒对方纠正的权利和义务。</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（6）发现对方严重违反本合同义务条款的行为，有向其上级有关部门举报、建议给予处理并要求告知处理结果的权利。</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2</w:t>
      </w:r>
      <w:r>
        <w:rPr>
          <w:rFonts w:hint="eastAsia" w:ascii="宋体" w:hAnsi="宋体"/>
          <w:color w:val="auto"/>
          <w:sz w:val="24"/>
          <w:szCs w:val="22"/>
          <w:highlight w:val="none"/>
        </w:rPr>
        <w:t xml:space="preserve">．</w:t>
      </w:r>
      <w:r>
        <w:rPr>
          <w:rFonts w:hint="eastAsia" w:ascii="宋体" w:hAnsi="宋体" w:cs="宋体"/>
          <w:color w:val="auto"/>
          <w:szCs w:val="21"/>
          <w:highlight w:val="none"/>
          <w:lang w:bidi="zh-CN"/>
        </w:rPr>
        <w:t xml:space="preserve">发包人的义务</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（1）发包人及其工作人员不得索要或接受承包人的礼金、有价证券和贵重物品，不得让承包人报销任何应由发包人或发包人工作人员个人支付的费用等。</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（2）发包人工作人员不得参加承包人安排的超标准宴请和娱乐活动；不得接受承包人提供的通信工具、交通工具和高档办公用品等。</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（3）发包人及其工作人员不得要求或者接受承包人为其住房装修、婚丧嫁娶活动、配偶子女的工作安排以及出国出境、旅游等提供方便等。</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（4）发包人工作人员及其配偶、子女不得从事与发包人工程有关的材料设备供应、工程分包、劳务等经济活动等。</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（5）发包人及其工作人员不得以任何理由向承包人推荐分包单位或推销材料，不得要求承包人购买合同规定外的材料和设备。</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（6）发包人工作人员要秉公办事，不准营私舞弊，不准利用职权从事各种个人有偿中介活动和安排个人施工队伍。</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3</w:t>
      </w:r>
      <w:r>
        <w:rPr>
          <w:rFonts w:hint="eastAsia" w:ascii="宋体" w:hAnsi="宋体"/>
          <w:color w:val="auto"/>
          <w:sz w:val="24"/>
          <w:szCs w:val="22"/>
          <w:highlight w:val="none"/>
        </w:rPr>
        <w:t xml:space="preserve">．</w:t>
      </w:r>
      <w:r>
        <w:rPr>
          <w:rFonts w:hint="eastAsia" w:ascii="宋体" w:hAnsi="宋体" w:cs="宋体"/>
          <w:color w:val="auto"/>
          <w:szCs w:val="21"/>
          <w:highlight w:val="none"/>
          <w:lang w:bidi="zh-CN"/>
        </w:rPr>
        <w:t xml:space="preserve">承包人的义务</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（1）承包人不得以任何理由向发包人及其工作人员行贿或馈赠礼金、有价证券、贵重礼品。</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（2）承包人不得以任何名义为发包人及其工作人员报销应由发包人单位或个人支付的任何费用。</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（3）承包人不得以任何理由安排发包人工作人员参加超标准宴请及娱乐活动。</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（4）承包人不得为发包人单位和个人购置或提供通信工具、交通工具和高档办公用品等。</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4</w:t>
      </w:r>
      <w:r>
        <w:rPr>
          <w:rFonts w:hint="eastAsia" w:ascii="宋体" w:hAnsi="宋体"/>
          <w:color w:val="auto"/>
          <w:sz w:val="24"/>
          <w:szCs w:val="22"/>
          <w:highlight w:val="none"/>
        </w:rPr>
        <w:t xml:space="preserve">．</w:t>
      </w:r>
      <w:r>
        <w:rPr>
          <w:rFonts w:hint="eastAsia" w:ascii="宋体" w:hAnsi="宋体" w:cs="宋体"/>
          <w:color w:val="auto"/>
          <w:szCs w:val="21"/>
          <w:highlight w:val="none"/>
          <w:lang w:bidi="zh-CN"/>
        </w:rPr>
        <w:t xml:space="preserve">违约责任</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（1）发包人及其工作人员违反本合同第1、2条，按管理权限，依据有关规定给予党纪、政纪或组织处理；涉嫌犯罪的，移交司法机关追究刑事责任；给承包人单位造成经济损失的，应予以赔偿。</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2）承包人及其工作人员违反本合同第1、3条，按管理权限，依据有关规定给予党纪、政纪或组织处理；给发包人单位造成经济损失的，应予以赔偿；情节严重的，发包人建议交通运输主管部门给予承包人一至三年内不得进入其主管的公路建设市场的处罚。</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5</w:t>
      </w:r>
      <w:r>
        <w:rPr>
          <w:rFonts w:hint="eastAsia" w:ascii="宋体" w:hAnsi="宋体"/>
          <w:color w:val="auto"/>
          <w:sz w:val="24"/>
          <w:szCs w:val="22"/>
          <w:highlight w:val="none"/>
        </w:rPr>
        <w:t xml:space="preserve">．</w:t>
      </w:r>
      <w:r>
        <w:rPr>
          <w:rFonts w:hint="eastAsia" w:ascii="宋体" w:hAnsi="宋体" w:cs="宋体"/>
          <w:color w:val="auto"/>
          <w:szCs w:val="21"/>
          <w:highlight w:val="none"/>
          <w:lang w:bidi="zh-CN"/>
        </w:rPr>
        <w:t xml:space="preserve">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6</w:t>
      </w:r>
      <w:r>
        <w:rPr>
          <w:rFonts w:hint="eastAsia" w:ascii="宋体" w:hAnsi="宋体"/>
          <w:color w:val="auto"/>
          <w:sz w:val="24"/>
          <w:szCs w:val="22"/>
          <w:highlight w:val="none"/>
        </w:rPr>
        <w:t xml:space="preserve">．</w:t>
      </w:r>
      <w:r>
        <w:rPr>
          <w:rFonts w:hint="eastAsia" w:ascii="宋体" w:hAnsi="宋体" w:cs="宋体"/>
          <w:color w:val="auto"/>
          <w:szCs w:val="21"/>
          <w:highlight w:val="none"/>
          <w:lang w:bidi="zh-CN"/>
        </w:rPr>
        <w:t xml:space="preserve">本合同有效期为发包人和承包人签署之日起至该工程项目竣工验收后止。</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7</w:t>
      </w:r>
      <w:r>
        <w:rPr>
          <w:rFonts w:hint="eastAsia" w:ascii="宋体" w:hAnsi="宋体"/>
          <w:color w:val="auto"/>
          <w:sz w:val="24"/>
          <w:szCs w:val="22"/>
          <w:highlight w:val="none"/>
        </w:rPr>
        <w:t xml:space="preserve">．</w:t>
      </w:r>
      <w:r>
        <w:rPr>
          <w:rFonts w:hint="eastAsia" w:ascii="宋体" w:hAnsi="宋体" w:cs="宋体"/>
          <w:color w:val="auto"/>
          <w:szCs w:val="21"/>
          <w:highlight w:val="none"/>
          <w:lang w:bidi="zh-CN"/>
        </w:rPr>
        <w:t xml:space="preserve">本合同作为</w:t>
      </w:r>
      <w:r>
        <w:rPr>
          <w:rFonts w:hint="eastAsia" w:ascii="Calibri" w:hAnsi="Calibri" w:cs="宋体"/>
          <w:color w:val="auto"/>
          <w:szCs w:val="21"/>
          <w:highlight w:val="none"/>
          <w:u w:val="single"/>
          <w:lang w:bidi="zh-CN"/>
        </w:rPr>
        <w:t xml:space="preserve">   </w:t>
      </w:r>
      <w:r>
        <w:rPr>
          <w:rFonts w:hint="eastAsia" w:ascii="宋体" w:hAnsi="宋体" w:cs="宋体"/>
          <w:color w:val="auto"/>
          <w:szCs w:val="21"/>
          <w:highlight w:val="none"/>
          <w:u w:val="single"/>
          <w:lang w:bidi="zh-CN"/>
        </w:rPr>
        <w:t xml:space="preserve">（项目名称）</w:t>
      </w:r>
      <w:r>
        <w:rPr>
          <w:rFonts w:hint="eastAsia" w:ascii="Calibri" w:hAnsi="Calibri" w:cs="宋体"/>
          <w:color w:val="auto"/>
          <w:szCs w:val="21"/>
          <w:highlight w:val="none"/>
          <w:u w:val="single"/>
          <w:lang w:bidi="zh-CN"/>
        </w:rPr>
        <w:t xml:space="preserve">   </w:t>
      </w:r>
      <w:r>
        <w:rPr>
          <w:rFonts w:hint="eastAsia" w:ascii="宋体" w:hAnsi="宋体" w:cs="宋体"/>
          <w:color w:val="auto"/>
          <w:szCs w:val="21"/>
          <w:highlight w:val="none"/>
          <w:lang w:bidi="zh-CN"/>
        </w:rPr>
        <w:t xml:space="preserve">标段施工合同的附件，与工程施工合同具有同等的法律效力，经合同双方签署后立即生效。</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8</w:t>
      </w:r>
      <w:r>
        <w:rPr>
          <w:rFonts w:hint="eastAsia" w:ascii="宋体" w:hAnsi="宋体"/>
          <w:color w:val="auto"/>
          <w:sz w:val="24"/>
          <w:szCs w:val="22"/>
          <w:highlight w:val="none"/>
        </w:rPr>
        <w:t xml:space="preserve">．</w:t>
      </w:r>
      <w:r>
        <w:rPr>
          <w:rFonts w:hint="eastAsia" w:ascii="宋体" w:hAnsi="宋体" w:cs="宋体"/>
          <w:color w:val="auto"/>
          <w:szCs w:val="21"/>
          <w:highlight w:val="none"/>
          <w:lang w:bidi="zh-CN"/>
        </w:rPr>
        <w:t xml:space="preserve">本合同一式六份，由发包人和承包人各执三份。</w:t>
      </w:r>
      <w:r/>
    </w:p>
    <w:p>
      <w:pPr>
        <w:ind w:firstLine="440"/>
        <w:spacing w:line="400" w:lineRule="exact"/>
        <w:rPr>
          <w:color w:val="auto"/>
          <w:szCs w:val="21"/>
          <w:highlight w:val="none"/>
        </w:rPr>
      </w:pPr>
      <w:r>
        <w:rPr>
          <w:color w:val="auto"/>
          <w:szCs w:val="21"/>
          <w:highlight w:val="none"/>
        </w:rPr>
      </w:r>
      <w:r/>
    </w:p>
    <w:p>
      <w:pPr>
        <w:ind w:firstLine="440"/>
        <w:jc w:val="left"/>
        <w:spacing w:line="400" w:lineRule="exact"/>
        <w:tabs>
          <w:tab w:val="left" w:pos="1342" w:leader="none"/>
        </w:tabs>
        <w:rPr>
          <w:rFonts w:ascii="宋体" w:hAnsi="宋体" w:cs="宋体"/>
          <w:color w:val="auto"/>
          <w:szCs w:val="21"/>
          <w:highlight w:val="none"/>
          <w:lang w:bidi="zh-CN"/>
        </w:rPr>
      </w:pPr>
      <w:r>
        <w:rPr>
          <w:rFonts w:ascii="宋体" w:hAnsi="宋体" w:cs="宋体"/>
          <w:color w:val="auto"/>
          <w:szCs w:val="21"/>
          <w:highlight w:val="none"/>
          <w:lang w:bidi="zh-CN"/>
        </w:rPr>
      </w:r>
      <w:r/>
    </w:p>
    <w:p>
      <w:pPr>
        <w:spacing w:after="120" w:line="440" w:lineRule="exact"/>
        <w:tabs>
          <w:tab w:val="left" w:pos="2104" w:leader="none"/>
          <w:tab w:val="left" w:pos="3156" w:leader="none"/>
          <w:tab w:val="left" w:pos="8619" w:leader="none"/>
          <w:tab w:val="left" w:pos="8861" w:leader="none"/>
        </w:tabs>
        <w:rPr>
          <w:rFonts w:ascii="宋体" w:hAnsi="宋体" w:cs="宋体"/>
          <w:color w:val="auto"/>
          <w:szCs w:val="21"/>
          <w:highlight w:val="none"/>
        </w:rPr>
      </w:pPr>
      <w:r>
        <w:rPr>
          <w:rFonts w:hint="eastAsia" w:ascii="宋体" w:hAnsi="宋体" w:cs="宋体"/>
          <w:color w:val="auto"/>
          <w:szCs w:val="21"/>
          <w:highlight w:val="none"/>
        </w:rPr>
        <w:t xml:space="preserve">发包人：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（盖单位章）                     承包人：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（盖单位章）</w:t>
      </w:r>
      <w:r/>
    </w:p>
    <w:p>
      <w:pPr>
        <w:ind w:left="2520" w:hanging="2640"/>
        <w:spacing w:after="120" w:line="400" w:lineRule="exact"/>
        <w:tabs>
          <w:tab w:val="left" w:pos="2104" w:leader="none"/>
          <w:tab w:val="left" w:pos="3156" w:leader="none"/>
          <w:tab w:val="left" w:pos="8619" w:leader="none"/>
          <w:tab w:val="left" w:pos="8861" w:leader="none"/>
        </w:tabs>
        <w:rPr>
          <w:rFonts w:cs="宋体"/>
          <w:color w:val="auto"/>
          <w:szCs w:val="21"/>
          <w:highlight w:val="none"/>
          <w:u w:val="single"/>
        </w:rPr>
      </w:pPr>
      <w:r>
        <w:rPr>
          <w:rFonts w:hint="eastAsia" w:ascii="宋体" w:hAnsi="宋体" w:cs="宋体"/>
          <w:color w:val="auto"/>
          <w:szCs w:val="21"/>
          <w:highlight w:val="none"/>
        </w:rPr>
        <w:t xml:space="preserve">法定代表人或其委托代理人：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法定代表人或其委托代理人：</w:t>
      </w:r>
      <w:r>
        <w:rPr>
          <w:rFonts w:hint="eastAsia" w:ascii="宋体" w:hAnsi="宋体" w:cs="宋体"/>
          <w:color w:val="auto"/>
          <w:szCs w:val="21"/>
          <w:highlight w:val="none"/>
          <w:u w:val="single"/>
        </w:rPr>
        <w:t xml:space="preserve">            </w:t>
      </w:r>
      <w:r>
        <w:rPr>
          <w:rFonts w:hint="eastAsia" w:cs="宋体"/>
          <w:color w:val="auto"/>
          <w:szCs w:val="21"/>
          <w:highlight w:val="none"/>
        </w:rPr>
        <w:t xml:space="preserve"> </w:t>
      </w:r>
      <w:r/>
    </w:p>
    <w:p>
      <w:pPr>
        <w:ind w:left="2640" w:firstLine="220"/>
        <w:spacing w:after="120" w:line="400" w:lineRule="exact"/>
        <w:tabs>
          <w:tab w:val="left" w:pos="2104" w:leader="none"/>
          <w:tab w:val="left" w:pos="3156" w:leader="none"/>
          <w:tab w:val="left" w:pos="8619" w:leader="none"/>
          <w:tab w:val="left" w:pos="8861" w:leader="none"/>
        </w:tabs>
        <w:rPr>
          <w:rFonts w:ascii="宋体" w:hAnsi="宋体" w:cs="宋体"/>
          <w:color w:val="auto"/>
          <w:szCs w:val="21"/>
          <w:highlight w:val="none"/>
        </w:rPr>
      </w:pPr>
      <w:r>
        <w:rPr>
          <w:rFonts w:hint="eastAsia" w:ascii="宋体" w:hAnsi="宋体" w:cs="宋体"/>
          <w:color w:val="auto"/>
          <w:szCs w:val="21"/>
          <w:highlight w:val="none"/>
        </w:rPr>
        <w:t xml:space="preserve">（签字或盖章）                                    （签字或盖章）</w:t>
      </w:r>
      <w:r/>
    </w:p>
    <w:p>
      <w:pPr>
        <w:ind w:firstLine="1540"/>
        <w:spacing w:after="120" w:line="440" w:lineRule="exact"/>
        <w:tabs>
          <w:tab w:val="left" w:pos="2104" w:leader="none"/>
          <w:tab w:val="left" w:pos="3156" w:leader="none"/>
          <w:tab w:val="left" w:pos="8619" w:leader="none"/>
          <w:tab w:val="left" w:pos="8861" w:leader="none"/>
        </w:tabs>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440"/>
        <w:spacing w:line="400" w:lineRule="exact"/>
        <w:rPr>
          <w:rFonts w:cs="宋体"/>
          <w:b/>
          <w:bCs/>
          <w:color w:val="auto"/>
          <w:sz w:val="24"/>
          <w:highlight w:val="none"/>
        </w:rPr>
      </w:pPr>
      <w:r>
        <w:rPr>
          <w:rFonts w:hint="eastAsia" w:cs="宋体"/>
          <w:color w:val="auto"/>
          <w:szCs w:val="21"/>
          <w:highlight w:val="none"/>
        </w:rPr>
        <w:br w:type="page" w:clear="all"/>
      </w:r>
      <w:r>
        <w:rPr>
          <w:rFonts w:hint="eastAsia" w:cs="宋体"/>
          <w:b/>
          <w:bCs/>
          <w:color w:val="auto"/>
          <w:sz w:val="24"/>
          <w:highlight w:val="none"/>
        </w:rPr>
        <w:t xml:space="preserve">附件三 安全生产合同</w:t>
      </w:r>
      <w:r/>
    </w:p>
    <w:p>
      <w:pPr>
        <w:ind w:firstLine="560"/>
        <w:jc w:val="center"/>
        <w:spacing w:after="240" w:line="380" w:lineRule="exact"/>
        <w:rPr>
          <w:rFonts w:ascii="黑体"/>
          <w:color w:val="auto"/>
          <w:szCs w:val="21"/>
          <w:highlight w:val="none"/>
        </w:rPr>
      </w:pPr>
      <w:r>
        <w:rPr>
          <w:rFonts w:hint="eastAsia" w:ascii="宋体" w:hAnsi="宋体" w:cs="宋体"/>
          <w:b/>
          <w:bCs/>
          <w:color w:val="auto"/>
          <w:sz w:val="28"/>
          <w:szCs w:val="28"/>
          <w:highlight w:val="none"/>
        </w:rPr>
        <w:t xml:space="preserve">安全生产合同</w:t>
      </w:r>
      <w:r/>
    </w:p>
    <w:p>
      <w:pPr>
        <w:ind w:firstLine="440"/>
        <w:spacing w:line="400" w:lineRule="exact"/>
        <w:tabs>
          <w:tab w:val="left" w:pos="2104" w:leader="none"/>
          <w:tab w:val="left" w:pos="3156" w:leader="none"/>
          <w:tab w:val="left" w:pos="8619" w:leader="none"/>
          <w:tab w:val="left" w:pos="8861" w:leader="none"/>
        </w:tabs>
        <w:rPr>
          <w:rFonts w:ascii="宋体" w:hAnsi="宋体" w:cs="宋体"/>
          <w:color w:val="auto"/>
          <w:szCs w:val="21"/>
          <w:highlight w:val="none"/>
        </w:rPr>
      </w:pPr>
      <w:r>
        <w:rPr>
          <w:rFonts w:hint="eastAsia" w:ascii="宋体" w:hAnsi="宋体" w:cs="宋体"/>
          <w:color w:val="auto"/>
          <w:szCs w:val="21"/>
          <w:highlight w:val="none"/>
        </w:rPr>
        <w:t xml:space="preserve">为在</w:t>
      </w:r>
      <w:r>
        <w:rPr>
          <w:rFonts w:hint="eastAsia" w:cs="宋体"/>
          <w:color w:val="auto"/>
          <w:szCs w:val="21"/>
          <w:highlight w:val="none"/>
          <w:u w:val="single"/>
        </w:rPr>
        <w:t xml:space="preserve">   </w:t>
      </w:r>
      <w:r>
        <w:rPr>
          <w:rFonts w:hint="eastAsia" w:ascii="宋体" w:hAnsi="宋体" w:cs="宋体"/>
          <w:color w:val="auto"/>
          <w:szCs w:val="21"/>
          <w:highlight w:val="none"/>
          <w:u w:val="single"/>
        </w:rPr>
        <w:t xml:space="preserve">（项目名称）</w:t>
      </w:r>
      <w:r>
        <w:rPr>
          <w:rFonts w:hint="eastAsia" w:cs="宋体"/>
          <w:color w:val="auto"/>
          <w:szCs w:val="21"/>
          <w:highlight w:val="none"/>
          <w:u w:val="single"/>
        </w:rPr>
        <w:t xml:space="preserve">    </w:t>
      </w:r>
      <w:r>
        <w:rPr>
          <w:rFonts w:hint="eastAsia" w:ascii="宋体" w:hAnsi="宋体" w:cs="宋体"/>
          <w:color w:val="auto"/>
          <w:szCs w:val="21"/>
          <w:highlight w:val="none"/>
        </w:rPr>
        <w:t xml:space="preserve">标段施工合同的实施过程中创造安全、高效的施工环境，切实搞好本项目的安全管理工作，本项目发包人</w:t>
      </w:r>
      <w:r>
        <w:rPr>
          <w:rFonts w:hint="eastAsia" w:cs="宋体"/>
          <w:color w:val="auto"/>
          <w:szCs w:val="21"/>
          <w:highlight w:val="none"/>
          <w:u w:val="single"/>
        </w:rPr>
        <w:t xml:space="preserve">         </w:t>
      </w:r>
      <w:r>
        <w:rPr>
          <w:rFonts w:hint="eastAsia" w:ascii="宋体" w:hAnsi="宋体" w:cs="宋体"/>
          <w:color w:val="auto"/>
          <w:szCs w:val="21"/>
          <w:highlight w:val="none"/>
        </w:rPr>
        <w:t xml:space="preserve">（发包人名称，以下简称“发包人”）与承包人</w:t>
      </w:r>
      <w:r>
        <w:rPr>
          <w:rFonts w:hint="eastAsia" w:cs="宋体"/>
          <w:color w:val="auto"/>
          <w:szCs w:val="21"/>
          <w:highlight w:val="none"/>
          <w:u w:val="single"/>
        </w:rPr>
        <w:t xml:space="preserve">         </w:t>
      </w:r>
      <w:r>
        <w:rPr>
          <w:rFonts w:hint="eastAsia" w:ascii="宋体" w:hAnsi="宋体" w:cs="宋体"/>
          <w:color w:val="auto"/>
          <w:szCs w:val="21"/>
          <w:highlight w:val="none"/>
        </w:rPr>
        <w:t xml:space="preserve">（承包人名称，以下简称“承包人”）特此签订安全生产合同。</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1</w:t>
      </w:r>
      <w:r>
        <w:rPr>
          <w:rFonts w:hint="eastAsia" w:ascii="宋体" w:hAnsi="宋体"/>
          <w:color w:val="auto"/>
          <w:sz w:val="24"/>
          <w:szCs w:val="22"/>
          <w:highlight w:val="none"/>
        </w:rPr>
        <w:t xml:space="preserve">．</w:t>
      </w:r>
      <w:r>
        <w:rPr>
          <w:rFonts w:hint="eastAsia" w:ascii="宋体" w:hAnsi="宋体" w:cs="宋体"/>
          <w:color w:val="auto"/>
          <w:szCs w:val="21"/>
          <w:highlight w:val="none"/>
          <w:lang w:bidi="zh-CN"/>
        </w:rPr>
        <w:t xml:space="preserve">发包人职责</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（1）严格遵守国家有关安全生产的法律法规，认真执行工程承包合同中的有关安全要求。</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（2）按照“安全第一、预防为主、综合治理”和坚持“管生产必须管安全”的原则进行安全生产管理，做到生产与安全工作同时计划、布置、检查、总结和评比。</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（3）重要的安全设施必须坚持与主体工程“三同时”的原则，即：同时设计、审批，同时施工，同时验收，投入使用。</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（4）定期召开安全生产调度会，及时传达中央及地方有关安全生产的精神。</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（5）组织对承包人施工现场进行安全生产检查，监督承包人及时处理发现的各种安全隐患。</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2</w:t>
      </w:r>
      <w:r>
        <w:rPr>
          <w:rFonts w:hint="eastAsia" w:ascii="宋体" w:hAnsi="宋体"/>
          <w:color w:val="auto"/>
          <w:sz w:val="24"/>
          <w:szCs w:val="22"/>
          <w:highlight w:val="none"/>
        </w:rPr>
        <w:t xml:space="preserve">．</w:t>
      </w:r>
      <w:r>
        <w:rPr>
          <w:rFonts w:hint="eastAsia" w:ascii="宋体" w:hAnsi="宋体" w:cs="宋体"/>
          <w:color w:val="auto"/>
          <w:szCs w:val="21"/>
          <w:highlight w:val="none"/>
          <w:lang w:bidi="zh-CN"/>
        </w:rPr>
        <w:t xml:space="preserve">承包人职责</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1）严格遵守《中华人民共和国安全生产法》《建设工程安全生产管理条例》等国家有关安全生产的法律法规、《公路水运工程安全生产监督管理办法》和《公路工程施工安全技术规范》等有关安全生产的规定。认真执行工程承包合同中的有关安全要求。</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（4）承包人在任何时候都应采取各种合理的预防措施，防止其员工发生任何违法、违禁、暴力或妨碍治安的行为。</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（7）操作人员上岗，必须按规定穿戴防护用品。施工负责人和安全检查员应随时检查劳动防护用品的穿戴情况，不按规定穿戴防护用品的人员不得上岗。</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（8）所有施工机具设备和高空作业的设备均应定期检查，并有安全员的签字记录，保证其经常处于完好状态；不合格的机具、设备和劳动保护用品严禁使用。</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（9）施工中采用新技术、新工艺、新设备、新材料时，必须制定相应的安全技术措施，施工现场必须具有相关的安全标志牌。</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（11）安全生产费用按照《公路水运工程安全生产监督管理办法》的相关规定使用和管理。</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3</w:t>
      </w:r>
      <w:r>
        <w:rPr>
          <w:rFonts w:hint="eastAsia" w:ascii="宋体" w:hAnsi="宋体"/>
          <w:color w:val="auto"/>
          <w:sz w:val="24"/>
          <w:szCs w:val="22"/>
          <w:highlight w:val="none"/>
        </w:rPr>
        <w:t xml:space="preserve">．</w:t>
      </w:r>
      <w:r>
        <w:rPr>
          <w:rFonts w:hint="eastAsia" w:ascii="宋体" w:hAnsi="宋体" w:cs="宋体"/>
          <w:color w:val="auto"/>
          <w:szCs w:val="21"/>
          <w:highlight w:val="none"/>
          <w:lang w:bidi="zh-CN"/>
        </w:rPr>
        <w:t xml:space="preserve">违约责任</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如因发包人或承包人违约造成安全事故，将依法追究责任。</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4</w:t>
      </w:r>
      <w:r>
        <w:rPr>
          <w:rFonts w:hint="eastAsia" w:ascii="宋体" w:hAnsi="宋体"/>
          <w:color w:val="auto"/>
          <w:sz w:val="24"/>
          <w:szCs w:val="22"/>
          <w:highlight w:val="none"/>
        </w:rPr>
        <w:t xml:space="preserve">．</w:t>
      </w:r>
      <w:r>
        <w:rPr>
          <w:rFonts w:hint="eastAsia" w:ascii="宋体" w:hAnsi="宋体" w:cs="宋体"/>
          <w:color w:val="auto"/>
          <w:szCs w:val="21"/>
          <w:highlight w:val="none"/>
          <w:lang w:bidi="zh-CN"/>
        </w:rPr>
        <w:t xml:space="preserve">本合同由双方法定代表人或其授权的代理人签署并加盖单位章后生效，全部工程竣工验收后失效。</w:t>
      </w:r>
      <w:r/>
    </w:p>
    <w:p>
      <w:pPr>
        <w:ind w:firstLine="440"/>
        <w:jc w:val="left"/>
        <w:spacing w:line="400" w:lineRule="exact"/>
        <w:tabs>
          <w:tab w:val="left" w:pos="1342" w:leader="none"/>
        </w:tabs>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5</w:t>
      </w:r>
      <w:r>
        <w:rPr>
          <w:rFonts w:hint="eastAsia" w:ascii="宋体" w:hAnsi="宋体"/>
          <w:color w:val="auto"/>
          <w:sz w:val="24"/>
          <w:szCs w:val="22"/>
          <w:highlight w:val="none"/>
        </w:rPr>
        <w:t xml:space="preserve">．</w:t>
      </w:r>
      <w:r>
        <w:rPr>
          <w:rFonts w:hint="eastAsia" w:ascii="宋体" w:hAnsi="宋体" w:cs="宋体"/>
          <w:color w:val="auto"/>
          <w:szCs w:val="21"/>
          <w:highlight w:val="none"/>
          <w:lang w:bidi="zh-CN"/>
        </w:rPr>
        <w:t xml:space="preserve">本合同正本二份、副本</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bidi="zh-CN"/>
        </w:rPr>
        <w:t xml:space="preserve">份，合同双方各执正本一份，副本</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bidi="zh-CN"/>
        </w:rPr>
        <w:t xml:space="preserve">份，当正本与副本的内容不一致时，以正本为准。</w:t>
      </w:r>
      <w:r/>
    </w:p>
    <w:p>
      <w:pPr>
        <w:ind w:firstLine="440"/>
        <w:jc w:val="left"/>
        <w:spacing w:line="400" w:lineRule="exact"/>
        <w:tabs>
          <w:tab w:val="left" w:pos="1342" w:leader="none"/>
        </w:tabs>
        <w:rPr>
          <w:rFonts w:ascii="宋体" w:hAnsi="宋体" w:cs="宋体"/>
          <w:color w:val="auto"/>
          <w:szCs w:val="21"/>
          <w:highlight w:val="none"/>
          <w:lang w:bidi="zh-CN"/>
        </w:rPr>
      </w:pPr>
      <w:r>
        <w:rPr>
          <w:rFonts w:ascii="宋体" w:hAnsi="宋体" w:cs="宋体"/>
          <w:color w:val="auto"/>
          <w:szCs w:val="21"/>
          <w:highlight w:val="none"/>
          <w:lang w:bidi="zh-CN"/>
        </w:rPr>
      </w:r>
      <w:r/>
    </w:p>
    <w:p>
      <w:pPr>
        <w:spacing w:after="120" w:line="440" w:lineRule="exact"/>
        <w:tabs>
          <w:tab w:val="left" w:pos="2104" w:leader="none"/>
          <w:tab w:val="left" w:pos="3156" w:leader="none"/>
          <w:tab w:val="left" w:pos="8619" w:leader="none"/>
          <w:tab w:val="left" w:pos="8861" w:leader="none"/>
        </w:tabs>
        <w:rPr>
          <w:rFonts w:ascii="宋体" w:hAnsi="宋体" w:cs="宋体"/>
          <w:color w:val="auto"/>
          <w:szCs w:val="21"/>
          <w:highlight w:val="none"/>
        </w:rPr>
      </w:pPr>
      <w:r>
        <w:rPr>
          <w:rFonts w:hint="eastAsia" w:ascii="宋体" w:hAnsi="宋体" w:cs="宋体"/>
          <w:color w:val="auto"/>
          <w:szCs w:val="21"/>
          <w:highlight w:val="none"/>
        </w:rPr>
        <w:t xml:space="preserve">发包人：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（盖单位章）                     承包人：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（盖单位章）</w:t>
      </w:r>
      <w:r/>
    </w:p>
    <w:p>
      <w:pPr>
        <w:ind w:left="2520" w:hanging="2640"/>
        <w:spacing w:after="120" w:line="400" w:lineRule="exact"/>
        <w:tabs>
          <w:tab w:val="left" w:pos="2104" w:leader="none"/>
          <w:tab w:val="left" w:pos="3156" w:leader="none"/>
          <w:tab w:val="left" w:pos="8619" w:leader="none"/>
          <w:tab w:val="left" w:pos="8861" w:leader="none"/>
        </w:tabs>
        <w:rPr>
          <w:rFonts w:cs="宋体"/>
          <w:color w:val="auto"/>
          <w:szCs w:val="21"/>
          <w:highlight w:val="none"/>
          <w:u w:val="single"/>
        </w:rPr>
      </w:pPr>
      <w:r>
        <w:rPr>
          <w:rFonts w:hint="eastAsia" w:ascii="宋体" w:hAnsi="宋体" w:cs="宋体"/>
          <w:color w:val="auto"/>
          <w:szCs w:val="21"/>
          <w:highlight w:val="none"/>
        </w:rPr>
        <w:t xml:space="preserve">法定代表人或其委托代理人：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法定代表人或其委托代理人：</w:t>
      </w:r>
      <w:r>
        <w:rPr>
          <w:rFonts w:hint="eastAsia" w:ascii="宋体" w:hAnsi="宋体" w:cs="宋体"/>
          <w:color w:val="auto"/>
          <w:szCs w:val="21"/>
          <w:highlight w:val="none"/>
          <w:u w:val="single"/>
        </w:rPr>
        <w:t xml:space="preserve">            </w:t>
      </w:r>
      <w:r>
        <w:rPr>
          <w:rFonts w:hint="eastAsia" w:cs="宋体"/>
          <w:color w:val="auto"/>
          <w:szCs w:val="21"/>
          <w:highlight w:val="none"/>
        </w:rPr>
        <w:t xml:space="preserve"> </w:t>
      </w:r>
      <w:r/>
    </w:p>
    <w:p>
      <w:pPr>
        <w:ind w:left="2640" w:firstLine="220"/>
        <w:spacing w:after="120" w:line="400" w:lineRule="exact"/>
        <w:tabs>
          <w:tab w:val="left" w:pos="2104" w:leader="none"/>
          <w:tab w:val="left" w:pos="3156" w:leader="none"/>
          <w:tab w:val="left" w:pos="8619" w:leader="none"/>
          <w:tab w:val="left" w:pos="8861" w:leader="none"/>
        </w:tabs>
        <w:rPr>
          <w:rFonts w:ascii="宋体" w:hAnsi="宋体" w:cs="宋体"/>
          <w:color w:val="auto"/>
          <w:szCs w:val="21"/>
          <w:highlight w:val="none"/>
        </w:rPr>
      </w:pPr>
      <w:r>
        <w:rPr>
          <w:rFonts w:hint="eastAsia" w:ascii="宋体" w:hAnsi="宋体" w:cs="宋体"/>
          <w:color w:val="auto"/>
          <w:szCs w:val="21"/>
          <w:highlight w:val="none"/>
        </w:rPr>
        <w:t xml:space="preserve">（签字或盖章）                                    （签字或盖章）</w:t>
      </w:r>
      <w:r/>
    </w:p>
    <w:p>
      <w:pPr>
        <w:ind w:firstLine="1540"/>
        <w:spacing w:after="120" w:line="440" w:lineRule="exact"/>
        <w:tabs>
          <w:tab w:val="left" w:pos="2104" w:leader="none"/>
          <w:tab w:val="left" w:pos="3156" w:leader="none"/>
          <w:tab w:val="left" w:pos="8619" w:leader="none"/>
          <w:tab w:val="left" w:pos="8861" w:leader="none"/>
        </w:tabs>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rPr>
          <w:rFonts w:ascii="宋体" w:hAnsi="宋体"/>
          <w:color w:val="auto"/>
          <w:sz w:val="32"/>
          <w:szCs w:val="32"/>
          <w:highlight w:val="none"/>
        </w:rPr>
      </w:pPr>
      <w:r>
        <w:rPr>
          <w:rFonts w:hint="eastAsia" w:ascii="宋体" w:hAnsi="宋体"/>
          <w:color w:val="auto"/>
          <w:sz w:val="32"/>
          <w:szCs w:val="32"/>
          <w:highlight w:val="none"/>
        </w:rPr>
        <w:br w:type="page" w:clear="all"/>
      </w:r>
      <w:r/>
    </w:p>
    <w:p>
      <w:pP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关于印发《浦口交通集团工程项目现场主要管理人员考核管理办法》的通知（浦交建发〔2021〕104号）</w:t>
      </w:r>
      <w:r/>
    </w:p>
    <w:p>
      <w:pPr>
        <w:pStyle w:val="789"/>
        <w:jc w:val="left"/>
        <w:spacing w:before="0" w:after="0" w:line="360" w:lineRule="auto"/>
        <w:rPr>
          <w:rFonts w:ascii="宋体" w:hAnsi="宋体"/>
          <w:color w:val="auto"/>
          <w:highlight w:val="none"/>
        </w:rPr>
      </w:pPr>
      <w:r>
        <w:rPr>
          <w:rFonts w:ascii="宋体" w:hAnsi="宋体"/>
          <w:color w:val="auto"/>
          <w:highlight w:val="none"/>
        </w:rPr>
        <mc:AlternateContent>
          <mc:Choice Requires="wpg">
            <w:drawing>
              <wp:inline xmlns:wp="http://schemas.openxmlformats.org/drawingml/2006/wordprocessingDrawing" distT="0" distB="0" distL="0" distR="0">
                <wp:extent cx="6295390" cy="889635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6295390" cy="889635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95.7pt;height:700.5pt;mso-wrap-distance-left:0.0pt;mso-wrap-distance-top:0.0pt;mso-wrap-distance-right:0.0pt;mso-wrap-distance-bottom:0.0pt;" stroked="f">
                <v:path textboxrect="0,0,0,0"/>
                <v:imagedata r:id="rId17" o:title=""/>
              </v:shape>
            </w:pict>
          </mc:Fallback>
        </mc:AlternateContent>
      </w:r>
      <w:r>
        <w:rPr>
          <w:rFonts w:ascii="宋体" w:hAnsi="宋体"/>
          <w:color w:val="auto"/>
          <w:highlight w:val="none"/>
        </w:rPr>
        <w:br w:type="page" w:clear="all"/>
      </w:r>
      <w:r>
        <w:rPr>
          <w:rFonts w:ascii="宋体" w:hAnsi="宋体"/>
          <w:color w:val="auto"/>
          <w:highlight w:val="none"/>
        </w:rPr>
        <mc:AlternateContent>
          <mc:Choice Requires="wpg">
            <w:drawing>
              <wp:inline xmlns:wp="http://schemas.openxmlformats.org/drawingml/2006/wordprocessingDrawing" distT="0" distB="0" distL="0" distR="0">
                <wp:extent cx="6295390" cy="889635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6295390" cy="889635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95.7pt;height:700.5pt;mso-wrap-distance-left:0.0pt;mso-wrap-distance-top:0.0pt;mso-wrap-distance-right:0.0pt;mso-wrap-distance-bottom:0.0pt;" stroked="f">
                <v:path textboxrect="0,0,0,0"/>
                <v:imagedata r:id="rId18" o:title=""/>
              </v:shape>
            </w:pict>
          </mc:Fallback>
        </mc:AlternateContent>
      </w:r>
      <w:r/>
    </w:p>
    <w:p>
      <w:pPr>
        <w:pStyle w:val="789"/>
        <w:jc w:val="left"/>
        <w:spacing w:before="0" w:after="0" w:line="360" w:lineRule="auto"/>
        <w:rPr>
          <w:rFonts w:ascii="宋体" w:hAnsi="宋体"/>
          <w:color w:val="auto"/>
          <w:highlight w:val="none"/>
        </w:rPr>
      </w:pPr>
      <w:r>
        <w:rPr>
          <w:rFonts w:ascii="宋体" w:hAnsi="宋体"/>
          <w:color w:val="auto"/>
          <w:highlight w:val="none"/>
        </w:rPr>
        <w:br w:type="page" w:clear="all"/>
      </w:r>
      <w:r>
        <w:rPr>
          <w:rFonts w:ascii="宋体" w:hAnsi="宋体"/>
          <w:color w:val="auto"/>
          <w:highlight w:val="none"/>
        </w:rPr>
        <mc:AlternateContent>
          <mc:Choice Requires="wpg">
            <w:drawing>
              <wp:inline xmlns:wp="http://schemas.openxmlformats.org/drawingml/2006/wordprocessingDrawing" distT="0" distB="0" distL="0" distR="0">
                <wp:extent cx="6295390" cy="889635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6295390" cy="889635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95.7pt;height:700.5pt;mso-wrap-distance-left:0.0pt;mso-wrap-distance-top:0.0pt;mso-wrap-distance-right:0.0pt;mso-wrap-distance-bottom:0.0pt;" stroked="f">
                <v:path textboxrect="0,0,0,0"/>
                <v:imagedata r:id="rId19" o:title=""/>
              </v:shape>
            </w:pict>
          </mc:Fallback>
        </mc:AlternateContent>
      </w:r>
      <w:r/>
    </w:p>
    <w:p>
      <w:pPr>
        <w:pStyle w:val="789"/>
        <w:jc w:val="left"/>
        <w:spacing w:before="0" w:after="0" w:line="360" w:lineRule="auto"/>
        <w:rPr>
          <w:rFonts w:ascii="宋体" w:hAnsi="宋体"/>
          <w:color w:val="auto"/>
          <w:highlight w:val="none"/>
        </w:rPr>
      </w:pPr>
      <w:r>
        <w:rPr>
          <w:rFonts w:ascii="宋体" w:hAnsi="宋体"/>
          <w:color w:val="auto"/>
          <w:highlight w:val="none"/>
        </w:rPr>
        <w:br w:type="page" w:clear="all"/>
      </w:r>
      <w:r>
        <w:rPr>
          <w:rFonts w:ascii="宋体" w:hAnsi="宋体"/>
          <w:color w:val="auto"/>
          <w:highlight w:val="none"/>
        </w:rPr>
        <mc:AlternateContent>
          <mc:Choice Requires="wpg">
            <w:drawing>
              <wp:inline xmlns:wp="http://schemas.openxmlformats.org/drawingml/2006/wordprocessingDrawing" distT="0" distB="0" distL="0" distR="0">
                <wp:extent cx="6369050" cy="9001125"/>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6369050" cy="900112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01.5pt;height:708.8pt;mso-wrap-distance-left:0.0pt;mso-wrap-distance-top:0.0pt;mso-wrap-distance-right:0.0pt;mso-wrap-distance-bottom:0.0pt;" stroked="f">
                <v:path textboxrect="0,0,0,0"/>
                <v:imagedata r:id="rId20" o:title=""/>
              </v:shape>
            </w:pict>
          </mc:Fallback>
        </mc:AlternateContent>
      </w:r>
      <w:r/>
    </w:p>
    <w:p>
      <w:pPr>
        <w:pStyle w:val="789"/>
        <w:jc w:val="left"/>
        <w:spacing w:before="0" w:after="0" w:line="360" w:lineRule="auto"/>
        <w:rPr>
          <w:rFonts w:ascii="宋体" w:hAnsi="宋体"/>
          <w:color w:val="auto"/>
          <w:highlight w:val="none"/>
        </w:rPr>
      </w:pPr>
      <w:r>
        <w:rPr>
          <w:rFonts w:ascii="宋体" w:hAnsi="宋体"/>
          <w:color w:val="auto"/>
          <w:highlight w:val="none"/>
        </w:rPr>
        <w:br w:type="page" w:clear="all"/>
      </w:r>
      <w:r>
        <w:rPr>
          <w:rFonts w:ascii="宋体" w:hAnsi="宋体"/>
          <w:color w:val="auto"/>
          <w:highlight w:val="none"/>
        </w:rPr>
        <mc:AlternateContent>
          <mc:Choice Requires="wpg">
            <w:drawing>
              <wp:inline xmlns:wp="http://schemas.openxmlformats.org/drawingml/2006/wordprocessingDrawing" distT="0" distB="0" distL="0" distR="0">
                <wp:extent cx="6295390" cy="889635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6295390" cy="889635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95.7pt;height:700.5pt;mso-wrap-distance-left:0.0pt;mso-wrap-distance-top:0.0pt;mso-wrap-distance-right:0.0pt;mso-wrap-distance-bottom:0.0pt;" stroked="f">
                <v:path textboxrect="0,0,0,0"/>
                <v:imagedata r:id="rId21" o:title=""/>
              </v:shape>
            </w:pict>
          </mc:Fallback>
        </mc:AlternateContent>
      </w:r>
      <w:r/>
    </w:p>
    <w:p>
      <w:pPr>
        <w:pStyle w:val="789"/>
        <w:jc w:val="left"/>
        <w:spacing w:before="0" w:after="0" w:line="360" w:lineRule="auto"/>
        <w:rPr>
          <w:rFonts w:ascii="宋体" w:hAnsi="宋体"/>
          <w:color w:val="auto"/>
          <w:highlight w:val="none"/>
        </w:rPr>
      </w:pPr>
      <w:r>
        <w:rPr>
          <w:rFonts w:ascii="宋体" w:hAnsi="宋体"/>
          <w:color w:val="auto"/>
          <w:highlight w:val="none"/>
        </w:rPr>
        <w:br w:type="page" w:clear="all"/>
      </w:r>
      <w:r>
        <w:rPr>
          <w:rFonts w:ascii="宋体" w:hAnsi="宋体"/>
          <w:color w:val="auto"/>
          <w:highlight w:val="none"/>
        </w:rPr>
        <mc:AlternateContent>
          <mc:Choice Requires="wpg">
            <w:drawing>
              <wp:inline xmlns:wp="http://schemas.openxmlformats.org/drawingml/2006/wordprocessingDrawing" distT="0" distB="0" distL="0" distR="0">
                <wp:extent cx="6295390" cy="8896350"/>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6295390" cy="889635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95.7pt;height:700.5pt;mso-wrap-distance-left:0.0pt;mso-wrap-distance-top:0.0pt;mso-wrap-distance-right:0.0pt;mso-wrap-distance-bottom:0.0pt;" stroked="f">
                <v:path textboxrect="0,0,0,0"/>
                <v:imagedata r:id="rId22" o:title=""/>
              </v:shape>
            </w:pict>
          </mc:Fallback>
        </mc:AlternateContent>
      </w:r>
      <w:r/>
    </w:p>
    <w:p>
      <w:pPr>
        <w:pStyle w:val="789"/>
        <w:jc w:val="left"/>
        <w:spacing w:before="0" w:after="0" w:line="360" w:lineRule="auto"/>
        <w:rPr>
          <w:rFonts w:ascii="宋体" w:hAnsi="宋体"/>
          <w:color w:val="auto"/>
          <w:highlight w:val="none"/>
        </w:rPr>
      </w:pPr>
      <w:r>
        <w:rPr>
          <w:rFonts w:ascii="宋体" w:hAnsi="宋体"/>
          <w:color w:val="auto"/>
          <w:highlight w:val="none"/>
        </w:rPr>
        <w:br w:type="page" w:clear="all"/>
      </w:r>
      <w:r>
        <w:rPr>
          <w:rFonts w:ascii="宋体" w:hAnsi="宋体"/>
          <w:color w:val="auto"/>
          <w:highlight w:val="none"/>
        </w:rPr>
        <mc:AlternateContent>
          <mc:Choice Requires="wpg">
            <w:drawing>
              <wp:inline xmlns:wp="http://schemas.openxmlformats.org/drawingml/2006/wordprocessingDrawing" distT="0" distB="0" distL="0" distR="0">
                <wp:extent cx="6295390" cy="8896350"/>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6295390" cy="889635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95.7pt;height:700.5pt;mso-wrap-distance-left:0.0pt;mso-wrap-distance-top:0.0pt;mso-wrap-distance-right:0.0pt;mso-wrap-distance-bottom:0.0pt;" stroked="f">
                <v:path textboxrect="0,0,0,0"/>
                <v:imagedata r:id="rId23" o:title=""/>
              </v:shape>
            </w:pict>
          </mc:Fallback>
        </mc:AlternateContent>
      </w:r>
      <w:r/>
    </w:p>
    <w:p>
      <w:pPr>
        <w:pStyle w:val="789"/>
        <w:jc w:val="left"/>
        <w:spacing w:before="0" w:after="0" w:line="360" w:lineRule="auto"/>
        <w:rPr>
          <w:rFonts w:ascii="宋体" w:hAnsi="宋体"/>
          <w:color w:val="auto"/>
          <w:highlight w:val="none"/>
        </w:rPr>
      </w:pPr>
      <w:r>
        <w:rPr>
          <w:rFonts w:ascii="宋体" w:hAnsi="宋体"/>
          <w:color w:val="auto"/>
          <w:highlight w:val="none"/>
        </w:rPr>
        <w:br w:type="page" w:clear="all"/>
      </w:r>
      <w:r>
        <w:rPr>
          <w:rFonts w:ascii="宋体" w:hAnsi="宋体"/>
          <w:color w:val="auto"/>
          <w:highlight w:val="none"/>
        </w:rPr>
        <mc:AlternateContent>
          <mc:Choice Requires="wpg">
            <w:drawing>
              <wp:inline xmlns:wp="http://schemas.openxmlformats.org/drawingml/2006/wordprocessingDrawing" distT="0" distB="0" distL="0" distR="0">
                <wp:extent cx="6295390" cy="8896350"/>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6295390" cy="889635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95.7pt;height:700.5pt;mso-wrap-distance-left:0.0pt;mso-wrap-distance-top:0.0pt;mso-wrap-distance-right:0.0pt;mso-wrap-distance-bottom:0.0pt;" stroked="f">
                <v:path textboxrect="0,0,0,0"/>
                <v:imagedata r:id="rId24" o:title=""/>
              </v:shape>
            </w:pict>
          </mc:Fallback>
        </mc:AlternateContent>
      </w:r>
      <w:r/>
    </w:p>
    <w:p>
      <w:pPr>
        <w:pStyle w:val="789"/>
        <w:jc w:val="left"/>
        <w:spacing w:before="0" w:after="0" w:line="360" w:lineRule="auto"/>
        <w:rPr>
          <w:rFonts w:ascii="宋体" w:hAnsi="宋体"/>
          <w:color w:val="auto"/>
          <w:highlight w:val="none"/>
        </w:rPr>
      </w:pPr>
      <w:r>
        <w:rPr>
          <w:rFonts w:ascii="宋体" w:hAnsi="宋体"/>
          <w:color w:val="auto"/>
          <w:highlight w:val="none"/>
        </w:rPr>
        <w:br w:type="page" w:clear="all"/>
      </w:r>
      <w:r>
        <w:rPr>
          <w:rFonts w:ascii="宋体" w:hAnsi="宋体"/>
          <w:color w:val="auto"/>
          <w:highlight w:val="none"/>
        </w:rPr>
        <mc:AlternateContent>
          <mc:Choice Requires="wpg">
            <w:drawing>
              <wp:inline xmlns:wp="http://schemas.openxmlformats.org/drawingml/2006/wordprocessingDrawing" distT="0" distB="0" distL="0" distR="0">
                <wp:extent cx="6295390" cy="8896350"/>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6295390" cy="889635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95.7pt;height:700.5pt;mso-wrap-distance-left:0.0pt;mso-wrap-distance-top:0.0pt;mso-wrap-distance-right:0.0pt;mso-wrap-distance-bottom:0.0pt;" stroked="f">
                <v:path textboxrect="0,0,0,0"/>
                <v:imagedata r:id="rId25" o:title=""/>
              </v:shape>
            </w:pict>
          </mc:Fallback>
        </mc:AlternateContent>
      </w:r>
      <w:r/>
    </w:p>
    <w:p>
      <w:pPr>
        <w:pStyle w:val="789"/>
        <w:jc w:val="left"/>
        <w:spacing w:before="0" w:after="0" w:line="360" w:lineRule="auto"/>
        <w:rPr>
          <w:rFonts w:ascii="宋体" w:hAnsi="宋体"/>
          <w:color w:val="auto"/>
          <w:highlight w:val="none"/>
        </w:rPr>
      </w:pPr>
      <w:r>
        <w:rPr>
          <w:rFonts w:ascii="宋体" w:hAnsi="宋体"/>
          <w:color w:val="auto"/>
          <w:highlight w:val="none"/>
        </w:rPr>
        <w:br w:type="page" w:clear="all"/>
      </w:r>
      <w:r>
        <w:rPr>
          <w:rFonts w:ascii="宋体" w:hAnsi="宋体"/>
          <w:color w:val="auto"/>
          <w:highlight w:val="none"/>
        </w:rPr>
        <mc:AlternateContent>
          <mc:Choice Requires="wpg">
            <w:drawing>
              <wp:inline xmlns:wp="http://schemas.openxmlformats.org/drawingml/2006/wordprocessingDrawing" distT="0" distB="0" distL="0" distR="0">
                <wp:extent cx="6295390" cy="8896350"/>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6295390" cy="889635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95.7pt;height:700.5pt;mso-wrap-distance-left:0.0pt;mso-wrap-distance-top:0.0pt;mso-wrap-distance-right:0.0pt;mso-wrap-distance-bottom:0.0pt;" stroked="f">
                <v:path textboxrect="0,0,0,0"/>
                <v:imagedata r:id="rId26" o:title=""/>
              </v:shape>
            </w:pict>
          </mc:Fallback>
        </mc:AlternateContent>
      </w:r>
      <w:r/>
    </w:p>
    <w:p>
      <w:pPr>
        <w:pStyle w:val="789"/>
        <w:jc w:val="left"/>
        <w:spacing w:before="0" w:after="0" w:line="360" w:lineRule="auto"/>
        <w:rPr>
          <w:rFonts w:ascii="宋体" w:hAnsi="宋体"/>
          <w:color w:val="auto"/>
          <w:highlight w:val="none"/>
        </w:rPr>
        <w:sectPr>
          <w:headerReference w:type="default" r:id="rId11"/>
          <w:footerReference w:type="default" r:id="rId14"/>
          <w:footnotePr/>
          <w:endnotePr/>
          <w:type w:val="continuous"/>
          <w:pgSz w:w="11906" w:h="16838" w:orient="portrait"/>
          <w:pgMar w:top="1134" w:right="964" w:bottom="851" w:left="1021" w:header="567" w:footer="741" w:gutter="0"/>
          <w:cols w:num="1" w:sep="0" w:space="720" w:equalWidth="1"/>
          <w:docGrid w:linePitch="360"/>
        </w:sectPr>
      </w:pPr>
      <w:r>
        <w:rPr>
          <w:rFonts w:ascii="宋体" w:hAnsi="宋体"/>
          <w:color w:val="auto"/>
          <w:highlight w:val="none"/>
        </w:rPr>
        <w:br w:type="page" w:clear="all"/>
      </w:r>
      <w:r>
        <w:rPr>
          <w:rFonts w:ascii="宋体" w:hAnsi="宋体"/>
          <w:color w:val="auto"/>
          <w:highlight w:val="none"/>
        </w:rPr>
        <mc:AlternateContent>
          <mc:Choice Requires="wpg">
            <w:drawing>
              <wp:inline xmlns:wp="http://schemas.openxmlformats.org/drawingml/2006/wordprocessingDrawing" distT="0" distB="0" distL="0" distR="0">
                <wp:extent cx="6295390" cy="8896350"/>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6295390" cy="889635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95.7pt;height:700.5pt;mso-wrap-distance-left:0.0pt;mso-wrap-distance-top:0.0pt;mso-wrap-distance-right:0.0pt;mso-wrap-distance-bottom:0.0pt;" stroked="f">
                <v:path textboxrect="0,0,0,0"/>
                <v:imagedata r:id="rId27" o:title=""/>
              </v:shape>
            </w:pict>
          </mc:Fallback>
        </mc:AlternateContent>
      </w:r>
      <w:r/>
    </w:p>
    <w:p>
      <w:pPr>
        <w:pStyle w:val="789"/>
        <w:jc w:val="left"/>
        <w:spacing w:before="0" w:after="0" w:line="360" w:lineRule="auto"/>
        <w:rPr>
          <w:rFonts w:ascii="宋体" w:hAnsi="宋体"/>
          <w:color w:val="auto"/>
          <w:highlight w:val="none"/>
        </w:rPr>
        <w:sectPr>
          <w:footnotePr/>
          <w:endnotePr/>
          <w:type w:val="nextPage"/>
          <w:pgSz w:w="16838" w:h="11905" w:orient="landscape"/>
          <w:pgMar w:top="1020" w:right="1134" w:bottom="964" w:left="850" w:header="850" w:footer="743" w:gutter="0"/>
          <w:cols w:num="1" w:sep="0" w:space="720" w:equalWidth="1"/>
          <w:docGrid w:linePitch="360"/>
        </w:sectPr>
      </w:pPr>
      <w:r>
        <w:rPr>
          <w:rFonts w:ascii="宋体" w:hAnsi="宋体"/>
          <w:color w:val="auto"/>
          <w:highlight w:val="none"/>
        </w:rPr>
        <mc:AlternateContent>
          <mc:Choice Requires="wpg">
            <w:drawing>
              <wp:inline xmlns:wp="http://schemas.openxmlformats.org/drawingml/2006/wordprocessingDrawing" distT="0" distB="0" distL="0" distR="0">
                <wp:extent cx="6013450" cy="9250680"/>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rot="5400000">
                          <a:off x="0" y="0"/>
                          <a:ext cx="6013450" cy="925068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73.5pt;height:728.4pt;mso-wrap-distance-left:0.0pt;mso-wrap-distance-top:0.0pt;mso-wrap-distance-right:0.0pt;mso-wrap-distance-bottom:0.0pt;rotation:90;" stroked="f">
                <v:path textboxrect="0,0,0,0"/>
                <v:imagedata r:id="rId28" o:title=""/>
              </v:shape>
            </w:pict>
          </mc:Fallback>
        </mc:AlternateContent>
      </w:r>
      <w:r/>
    </w:p>
    <w:p>
      <w:pPr>
        <w:pStyle w:val="789"/>
        <w:jc w:val="left"/>
        <w:spacing w:before="0" w:after="0" w:line="360" w:lineRule="auto"/>
        <w:rPr>
          <w:color w:val="auto"/>
          <w:highlight w:val="none"/>
        </w:rPr>
      </w:pPr>
      <w:r>
        <w:rPr>
          <w:color w:val="auto"/>
          <w:highlight w:val="none"/>
        </w:rPr>
        <mc:AlternateContent>
          <mc:Choice Requires="wpg">
            <w:drawing>
              <wp:inline xmlns:wp="http://schemas.openxmlformats.org/drawingml/2006/wordprocessingDrawing" distT="0" distB="0" distL="0" distR="0">
                <wp:extent cx="6438265" cy="8931275"/>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6438265" cy="893127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506.9pt;height:703.2pt;mso-wrap-distance-left:0.0pt;mso-wrap-distance-top:0.0pt;mso-wrap-distance-right:0.0pt;mso-wrap-distance-bottom:0.0pt;" stroked="f">
                <v:path textboxrect="0,0,0,0"/>
                <v:imagedata r:id="rId29" o:title=""/>
              </v:shape>
            </w:pict>
          </mc:Fallback>
        </mc:AlternateContent>
      </w:r>
      <w:r/>
    </w:p>
    <w:p>
      <w:pPr>
        <w:pStyle w:val="789"/>
        <w:jc w:val="left"/>
        <w:spacing w:before="0" w:after="0" w:line="360" w:lineRule="auto"/>
        <w:rPr>
          <w:rFonts w:ascii="宋体" w:hAnsi="宋体" w:cs="宋体"/>
          <w:color w:val="auto"/>
          <w:spacing w:val="-1"/>
          <w:sz w:val="22"/>
          <w:szCs w:val="22"/>
          <w:highlight w:val="none"/>
        </w:rPr>
      </w:pPr>
      <w:r>
        <w:rPr>
          <w:rFonts w:ascii="宋体" w:hAnsi="宋体"/>
          <w:color w:val="auto"/>
          <w:highlight w:val="none"/>
        </w:rPr>
        <mc:AlternateContent>
          <mc:Choice Requires="wpg">
            <w:drawing>
              <wp:inline xmlns:wp="http://schemas.openxmlformats.org/drawingml/2006/wordprocessingDrawing" distT="0" distB="0" distL="0" distR="0">
                <wp:extent cx="6295390" cy="9020175"/>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6295390" cy="902017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95.7pt;height:710.2pt;mso-wrap-distance-left:0.0pt;mso-wrap-distance-top:0.0pt;mso-wrap-distance-right:0.0pt;mso-wrap-distance-bottom:0.0pt;" stroked="f">
                <v:path textboxrect="0,0,0,0"/>
                <v:imagedata r:id="rId30" o:title=""/>
              </v:shape>
            </w:pict>
          </mc:Fallback>
        </mc:AlternateContent>
      </w:r>
      <w:r>
        <w:rPr>
          <w:rFonts w:ascii="宋体" w:hAnsi="宋体"/>
          <w:color w:val="auto"/>
          <w:highlight w:val="none"/>
        </w:rPr>
        <w:br w:type="page" w:clear="all"/>
      </w:r>
      <w:r>
        <w:rPr>
          <w:rFonts w:ascii="宋体" w:hAnsi="宋体" w:cs="宋体"/>
          <w:color w:val="auto"/>
          <w:spacing w:val="-1"/>
          <w:sz w:val="22"/>
          <w:szCs w:val="22"/>
          <w:highlight w:val="none"/>
        </w:rPr>
        <w:t xml:space="preserve">安全文明管理处罚措施</w:t>
      </w:r>
      <w:r/>
    </w:p>
    <w:p>
      <w:pPr>
        <w:pStyle w:val="789"/>
        <w:ind w:firstLine="404"/>
        <w:jc w:val="left"/>
        <w:spacing w:before="0" w:after="0" w:line="400" w:lineRule="exact"/>
        <w:rPr>
          <w:rFonts w:ascii="宋体" w:hAnsi="宋体" w:cs="宋体"/>
          <w:b w:val="0"/>
          <w:bCs w:val="0"/>
          <w:color w:val="auto"/>
          <w:spacing w:val="-10"/>
          <w:sz w:val="21"/>
          <w:szCs w:val="21"/>
          <w:highlight w:val="none"/>
        </w:rPr>
      </w:pPr>
      <w:r>
        <w:rPr>
          <w:rFonts w:ascii="宋体" w:hAnsi="宋体" w:cs="宋体"/>
          <w:b w:val="0"/>
          <w:bCs w:val="0"/>
          <w:color w:val="auto"/>
          <w:spacing w:val="-4"/>
          <w:sz w:val="21"/>
          <w:szCs w:val="21"/>
          <w:highlight w:val="none"/>
        </w:rPr>
        <w:t xml:space="preserve">1</w:t>
      </w:r>
      <w:r>
        <w:rPr>
          <w:rFonts w:hint="eastAsia" w:ascii="宋体" w:hAnsi="宋体"/>
          <w:b w:val="0"/>
          <w:bCs w:val="0"/>
          <w:color w:val="auto"/>
          <w:sz w:val="21"/>
          <w:szCs w:val="21"/>
          <w:highlight w:val="none"/>
        </w:rPr>
        <w:t xml:space="preserve">．</w:t>
      </w:r>
      <w:r>
        <w:rPr>
          <w:rFonts w:ascii="宋体" w:hAnsi="宋体" w:cs="宋体"/>
          <w:b w:val="0"/>
          <w:bCs w:val="0"/>
          <w:color w:val="auto"/>
          <w:spacing w:val="-4"/>
          <w:sz w:val="21"/>
          <w:szCs w:val="21"/>
          <w:highlight w:val="none"/>
        </w:rPr>
        <w:t xml:space="preserve">乙方应无条件接受业主依据合同对项目安全问题追究违约责任，包括支付违约金和承担其他违约</w:t>
      </w:r>
      <w:r>
        <w:rPr>
          <w:rFonts w:ascii="宋体" w:hAnsi="宋体" w:cs="宋体"/>
          <w:b w:val="0"/>
          <w:bCs w:val="0"/>
          <w:color w:val="auto"/>
          <w:spacing w:val="-10"/>
          <w:sz w:val="21"/>
          <w:szCs w:val="21"/>
          <w:highlight w:val="none"/>
        </w:rPr>
        <w:t xml:space="preserve">责任</w:t>
      </w:r>
      <w:r>
        <w:rPr>
          <w:rFonts w:hint="eastAsia" w:ascii="宋体" w:hAnsi="宋体" w:cs="宋体"/>
          <w:b w:val="0"/>
          <w:bCs w:val="0"/>
          <w:color w:val="auto"/>
          <w:spacing w:val="-10"/>
          <w:sz w:val="21"/>
          <w:szCs w:val="21"/>
          <w:highlight w:val="none"/>
        </w:rPr>
        <w:t xml:space="preserve">，于计量款支付时扣除</w:t>
      </w:r>
      <w:r>
        <w:rPr>
          <w:rFonts w:ascii="宋体" w:hAnsi="宋体" w:cs="宋体"/>
          <w:b w:val="0"/>
          <w:bCs w:val="0"/>
          <w:color w:val="auto"/>
          <w:spacing w:val="-10"/>
          <w:sz w:val="21"/>
          <w:szCs w:val="21"/>
          <w:highlight w:val="none"/>
        </w:rPr>
        <w:t xml:space="preserve">。</w:t>
      </w:r>
      <w:r/>
    </w:p>
    <w:p>
      <w:pPr>
        <w:pStyle w:val="789"/>
        <w:ind w:firstLine="400"/>
        <w:jc w:val="left"/>
        <w:spacing w:before="0" w:after="0" w:line="400" w:lineRule="exact"/>
        <w:rPr>
          <w:rFonts w:ascii="宋体" w:hAnsi="宋体" w:cs="宋体"/>
          <w:b w:val="0"/>
          <w:bCs w:val="0"/>
          <w:color w:val="auto"/>
          <w:spacing w:val="-11"/>
          <w:sz w:val="21"/>
          <w:szCs w:val="21"/>
          <w:highlight w:val="none"/>
        </w:rPr>
      </w:pPr>
      <w:r>
        <w:rPr>
          <w:rFonts w:ascii="宋体" w:hAnsi="宋体" w:cs="宋体"/>
          <w:b w:val="0"/>
          <w:bCs w:val="0"/>
          <w:color w:val="auto"/>
          <w:spacing w:val="-5"/>
          <w:sz w:val="21"/>
          <w:szCs w:val="21"/>
          <w:highlight w:val="none"/>
        </w:rPr>
        <w:t xml:space="preserve">2</w:t>
      </w:r>
      <w:r>
        <w:rPr>
          <w:rFonts w:hint="eastAsia" w:ascii="宋体" w:hAnsi="宋体"/>
          <w:b w:val="0"/>
          <w:bCs w:val="0"/>
          <w:color w:val="auto"/>
          <w:sz w:val="21"/>
          <w:szCs w:val="21"/>
          <w:highlight w:val="none"/>
        </w:rPr>
        <w:t xml:space="preserve">．</w:t>
      </w:r>
      <w:r>
        <w:rPr>
          <w:rFonts w:ascii="宋体" w:hAnsi="宋体" w:cs="宋体"/>
          <w:b w:val="0"/>
          <w:bCs w:val="0"/>
          <w:color w:val="auto"/>
          <w:spacing w:val="-5"/>
          <w:sz w:val="21"/>
          <w:szCs w:val="21"/>
          <w:highlight w:val="none"/>
        </w:rPr>
        <w:t xml:space="preserve">集团</w:t>
      </w:r>
      <w:r>
        <w:rPr>
          <w:rFonts w:hint="eastAsia" w:ascii="宋体" w:hAnsi="宋体" w:cs="宋体"/>
          <w:b w:val="0"/>
          <w:bCs w:val="0"/>
          <w:color w:val="auto"/>
          <w:spacing w:val="-5"/>
          <w:sz w:val="21"/>
          <w:szCs w:val="21"/>
          <w:highlight w:val="none"/>
        </w:rPr>
        <w:t xml:space="preserve">部门及子公司</w:t>
      </w:r>
      <w:r>
        <w:rPr>
          <w:rFonts w:ascii="宋体" w:hAnsi="宋体" w:cs="宋体"/>
          <w:b w:val="0"/>
          <w:bCs w:val="0"/>
          <w:color w:val="auto"/>
          <w:spacing w:val="-5"/>
          <w:sz w:val="21"/>
          <w:szCs w:val="21"/>
          <w:highlight w:val="none"/>
        </w:rPr>
        <w:t xml:space="preserve">安全检查发现的问题按责任落实到施工单位，对于发现的问题未按期整改到</w:t>
      </w:r>
      <w:r>
        <w:rPr>
          <w:rFonts w:ascii="宋体" w:hAnsi="宋体" w:cs="宋体"/>
          <w:b w:val="0"/>
          <w:bCs w:val="0"/>
          <w:color w:val="auto"/>
          <w:spacing w:val="-11"/>
          <w:sz w:val="21"/>
          <w:szCs w:val="21"/>
          <w:highlight w:val="none"/>
        </w:rPr>
        <w:t xml:space="preserve">位的，每一项处罚责任单位</w:t>
      </w:r>
      <w:r>
        <w:rPr>
          <w:rFonts w:hint="eastAsia" w:ascii="宋体" w:hAnsi="宋体" w:cs="宋体"/>
          <w:b w:val="0"/>
          <w:bCs w:val="0"/>
          <w:color w:val="auto"/>
          <w:spacing w:val="-40"/>
          <w:sz w:val="21"/>
          <w:szCs w:val="21"/>
          <w:highlight w:val="none"/>
        </w:rPr>
        <w:t xml:space="preserve">3000</w:t>
      </w:r>
      <w:r>
        <w:rPr>
          <w:rFonts w:ascii="宋体" w:hAnsi="宋体" w:cs="宋体"/>
          <w:b w:val="0"/>
          <w:bCs w:val="0"/>
          <w:color w:val="auto"/>
          <w:spacing w:val="-11"/>
          <w:sz w:val="21"/>
          <w:szCs w:val="21"/>
          <w:highlight w:val="none"/>
        </w:rPr>
        <w:t xml:space="preserve">元</w:t>
      </w:r>
      <w:r>
        <w:rPr>
          <w:rFonts w:hint="eastAsia" w:ascii="宋体" w:hAnsi="宋体" w:cs="宋体"/>
          <w:b w:val="0"/>
          <w:bCs w:val="0"/>
          <w:color w:val="auto"/>
          <w:spacing w:val="-11"/>
          <w:sz w:val="21"/>
          <w:szCs w:val="21"/>
          <w:highlight w:val="none"/>
        </w:rPr>
        <w:t xml:space="preserve">，</w:t>
      </w:r>
      <w:r>
        <w:rPr>
          <w:rFonts w:hint="eastAsia" w:ascii="宋体" w:hAnsi="宋体" w:cs="宋体"/>
          <w:b w:val="0"/>
          <w:bCs w:val="0"/>
          <w:color w:val="auto"/>
          <w:spacing w:val="-10"/>
          <w:sz w:val="21"/>
          <w:szCs w:val="21"/>
          <w:highlight w:val="none"/>
        </w:rPr>
        <w:t xml:space="preserve">于计量款支付时扣除。</w:t>
      </w:r>
      <w:r/>
    </w:p>
    <w:p>
      <w:pPr>
        <w:pStyle w:val="789"/>
        <w:ind w:firstLine="388"/>
        <w:jc w:val="left"/>
        <w:spacing w:before="0" w:after="0" w:line="400" w:lineRule="exact"/>
        <w:rPr>
          <w:color w:val="auto"/>
          <w:sz w:val="21"/>
          <w:szCs w:val="21"/>
          <w:highlight w:val="none"/>
        </w:rPr>
      </w:pPr>
      <w:r>
        <w:rPr>
          <w:rFonts w:hint="eastAsia" w:ascii="宋体" w:hAnsi="宋体" w:cs="宋体"/>
          <w:b w:val="0"/>
          <w:bCs w:val="0"/>
          <w:color w:val="auto"/>
          <w:spacing w:val="-8"/>
          <w:sz w:val="21"/>
          <w:szCs w:val="21"/>
          <w:highlight w:val="none"/>
        </w:rPr>
        <w:t xml:space="preserve">3</w:t>
      </w:r>
      <w:r>
        <w:rPr>
          <w:rFonts w:hint="eastAsia" w:ascii="宋体" w:hAnsi="宋体"/>
          <w:b w:val="0"/>
          <w:bCs w:val="0"/>
          <w:color w:val="auto"/>
          <w:sz w:val="21"/>
          <w:szCs w:val="21"/>
          <w:highlight w:val="none"/>
        </w:rPr>
        <w:t xml:space="preserve">．</w:t>
      </w:r>
      <w:r>
        <w:rPr>
          <w:rFonts w:ascii="宋体" w:hAnsi="宋体" w:cs="宋体"/>
          <w:b w:val="0"/>
          <w:bCs w:val="0"/>
          <w:color w:val="auto"/>
          <w:spacing w:val="-8"/>
          <w:sz w:val="21"/>
          <w:szCs w:val="21"/>
          <w:highlight w:val="none"/>
        </w:rPr>
        <w:t xml:space="preserve">项目日常安全检查中，针对现场违反安全文明生产相关规定的，对乙方进行以下处</w:t>
      </w:r>
      <w:r>
        <w:rPr>
          <w:rFonts w:hint="eastAsia" w:ascii="宋体" w:hAnsi="宋体" w:cs="宋体"/>
          <w:b w:val="0"/>
          <w:bCs w:val="0"/>
          <w:color w:val="auto"/>
          <w:spacing w:val="-8"/>
          <w:sz w:val="21"/>
          <w:szCs w:val="21"/>
          <w:highlight w:val="none"/>
        </w:rPr>
        <w:t xml:space="preserve">罚：</w:t>
      </w:r>
      <w:r/>
    </w:p>
    <w:tbl>
      <w:tblPr>
        <w:tblStyle w:val="1320"/>
        <w:tblW w:w="990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43"/>
        <w:gridCol w:w="636"/>
        <w:gridCol w:w="4430"/>
        <w:gridCol w:w="4194"/>
      </w:tblGrid>
      <w:tr>
        <w:trPr>
          <w:trHeight w:val="464"/>
        </w:trPr>
        <w:tc>
          <w:tcPr>
            <w:tcW w:w="643" w:type="dxa"/>
            <w:vAlign w:val="center"/>
            <w:textDirection w:val="lrTb"/>
            <w:noWrap w:val="false"/>
          </w:tcPr>
          <w:p>
            <w:pPr>
              <w:ind w:firstLine="142"/>
              <w:spacing w:before="42" w:line="185" w:lineRule="auto"/>
              <w:rPr>
                <w:rFonts w:ascii="宋体" w:hAnsi="宋体" w:cs="宋体"/>
                <w:b/>
                <w:bCs/>
                <w:color w:val="auto"/>
                <w:szCs w:val="21"/>
                <w:highlight w:val="none"/>
              </w:rPr>
            </w:pPr>
            <w:r>
              <w:rPr>
                <w:rFonts w:ascii="宋体" w:hAnsi="宋体" w:cs="宋体"/>
                <w:b/>
                <w:bCs/>
                <w:color w:val="auto"/>
                <w:spacing w:val="-2"/>
                <w:szCs w:val="21"/>
                <w:highlight w:val="none"/>
              </w:rPr>
              <w:t xml:space="preserve">序号</w:t>
            </w:r>
            <w:r/>
          </w:p>
        </w:tc>
        <w:tc>
          <w:tcPr>
            <w:tcW w:w="636" w:type="dxa"/>
            <w:vAlign w:val="center"/>
            <w:textDirection w:val="lrTb"/>
            <w:noWrap w:val="false"/>
          </w:tcPr>
          <w:p>
            <w:pPr>
              <w:ind w:firstLine="138"/>
              <w:spacing w:before="42" w:line="185" w:lineRule="auto"/>
              <w:rPr>
                <w:rFonts w:ascii="宋体" w:hAnsi="宋体" w:cs="宋体"/>
                <w:b/>
                <w:bCs/>
                <w:color w:val="auto"/>
                <w:szCs w:val="21"/>
                <w:highlight w:val="none"/>
              </w:rPr>
            </w:pPr>
            <w:r>
              <w:rPr>
                <w:rFonts w:ascii="宋体" w:hAnsi="宋体" w:cs="宋体"/>
                <w:b/>
                <w:bCs/>
                <w:color w:val="auto"/>
                <w:spacing w:val="-3"/>
                <w:szCs w:val="21"/>
                <w:highlight w:val="none"/>
              </w:rPr>
              <w:t xml:space="preserve">分类</w:t>
            </w:r>
            <w:r/>
          </w:p>
        </w:tc>
        <w:tc>
          <w:tcPr>
            <w:tcW w:w="4430" w:type="dxa"/>
            <w:vAlign w:val="center"/>
            <w:textDirection w:val="lrTb"/>
            <w:noWrap w:val="false"/>
          </w:tcPr>
          <w:p>
            <w:pPr>
              <w:ind w:firstLine="1858"/>
              <w:spacing w:before="42" w:line="185" w:lineRule="auto"/>
              <w:rPr>
                <w:rFonts w:ascii="宋体" w:hAnsi="宋体" w:cs="宋体"/>
                <w:b/>
                <w:bCs/>
                <w:color w:val="auto"/>
                <w:szCs w:val="21"/>
                <w:highlight w:val="none"/>
              </w:rPr>
            </w:pPr>
            <w:r>
              <w:rPr>
                <w:rFonts w:ascii="宋体" w:hAnsi="宋体" w:cs="宋体"/>
                <w:b/>
                <w:bCs/>
                <w:color w:val="auto"/>
                <w:spacing w:val="-2"/>
                <w:szCs w:val="21"/>
                <w:highlight w:val="none"/>
              </w:rPr>
              <w:t xml:space="preserve">安全事项</w:t>
            </w:r>
            <w:r/>
          </w:p>
        </w:tc>
        <w:tc>
          <w:tcPr>
            <w:tcW w:w="4194" w:type="dxa"/>
            <w:vAlign w:val="center"/>
            <w:textDirection w:val="lrTb"/>
            <w:noWrap w:val="false"/>
          </w:tcPr>
          <w:p>
            <w:pPr>
              <w:ind w:firstLine="1921"/>
              <w:spacing w:before="42" w:line="185" w:lineRule="auto"/>
              <w:rPr>
                <w:rFonts w:ascii="宋体" w:hAnsi="宋体" w:cs="宋体"/>
                <w:b/>
                <w:bCs/>
                <w:color w:val="auto"/>
                <w:szCs w:val="21"/>
                <w:highlight w:val="none"/>
              </w:rPr>
            </w:pPr>
            <w:r>
              <w:rPr>
                <w:rFonts w:ascii="宋体" w:hAnsi="宋体" w:cs="宋体"/>
                <w:b/>
                <w:bCs/>
                <w:color w:val="auto"/>
                <w:spacing w:val="-2"/>
                <w:szCs w:val="21"/>
                <w:highlight w:val="none"/>
              </w:rPr>
              <w:t xml:space="preserve">处罚标准</w:t>
            </w:r>
            <w:r/>
          </w:p>
        </w:tc>
      </w:tr>
      <w:tr>
        <w:trPr>
          <w:trHeight w:val="567"/>
        </w:trPr>
        <w:tc>
          <w:tcPr>
            <w:tcW w:w="643" w:type="dxa"/>
            <w:vAlign w:val="center"/>
            <w:textDirection w:val="lrTb"/>
            <w:noWrap w:val="false"/>
          </w:tcPr>
          <w:p>
            <w:pPr>
              <w:ind w:firstLine="280"/>
              <w:spacing w:before="187" w:line="3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636" w:type="dxa"/>
            <w:vAlign w:val="center"/>
            <w:vMerge w:val="restart"/>
            <w:textDirection w:val="lrTb"/>
            <w:noWrap w:val="false"/>
          </w:tcPr>
          <w:p>
            <w:pPr>
              <w:spacing w:line="300" w:lineRule="exact"/>
              <w:rPr>
                <w:rFonts w:ascii="宋体" w:hAnsi="宋体" w:cs="宋体"/>
                <w:color w:val="auto"/>
                <w:szCs w:val="21"/>
                <w:highlight w:val="none"/>
              </w:rPr>
            </w:pPr>
            <w:r>
              <w:rPr>
                <w:rFonts w:ascii="宋体" w:hAnsi="宋体" w:cs="宋体"/>
                <w:color w:val="auto"/>
                <w:szCs w:val="21"/>
                <w:highlight w:val="none"/>
              </w:rPr>
            </w:r>
            <w:r/>
          </w:p>
        </w:tc>
        <w:tc>
          <w:tcPr>
            <w:tcW w:w="4430" w:type="dxa"/>
            <w:vAlign w:val="center"/>
            <w:textDirection w:val="lrTb"/>
            <w:noWrap w:val="false"/>
          </w:tcPr>
          <w:p>
            <w:pPr>
              <w:ind w:left="228" w:hanging="6"/>
              <w:spacing w:line="300" w:lineRule="exact"/>
              <w:rPr>
                <w:rFonts w:ascii="宋体" w:hAnsi="宋体" w:cs="宋体"/>
                <w:color w:val="auto"/>
                <w:spacing w:val="2"/>
                <w:szCs w:val="21"/>
                <w:highlight w:val="none"/>
              </w:rPr>
            </w:pPr>
            <w:r>
              <w:rPr>
                <w:rFonts w:hint="eastAsia" w:ascii="宋体" w:hAnsi="宋体" w:cs="宋体"/>
                <w:color w:val="auto"/>
                <w:spacing w:val="2"/>
                <w:szCs w:val="21"/>
                <w:highlight w:val="none"/>
              </w:rPr>
              <w:t xml:space="preserve">未经审批，凡擅自移动、拆除现场安全设施防护装置、电气保护装置、安全照明设施、现场消防设施</w:t>
            </w:r>
            <w:r/>
          </w:p>
        </w:tc>
        <w:tc>
          <w:tcPr>
            <w:tcW w:w="4194" w:type="dxa"/>
            <w:vAlign w:val="center"/>
            <w:textDirection w:val="lrTb"/>
            <w:noWrap w:val="false"/>
          </w:tcPr>
          <w:p>
            <w:pPr>
              <w:ind w:firstLine="107"/>
              <w:spacing w:before="158" w:line="300" w:lineRule="exact"/>
              <w:rPr>
                <w:rFonts w:ascii="宋体" w:hAnsi="宋体" w:cs="宋体"/>
                <w:color w:val="auto"/>
                <w:szCs w:val="21"/>
                <w:highlight w:val="none"/>
              </w:rPr>
            </w:pPr>
            <w:r>
              <w:rPr>
                <w:rFonts w:hint="eastAsia" w:ascii="宋体" w:hAnsi="宋体" w:cs="宋体"/>
                <w:color w:val="auto"/>
                <w:spacing w:val="-3"/>
                <w:szCs w:val="21"/>
                <w:highlight w:val="none"/>
              </w:rPr>
              <w:t xml:space="preserve">处</w:t>
            </w:r>
            <w:r>
              <w:rPr>
                <w:rFonts w:hint="eastAsia" w:ascii="宋体" w:hAnsi="宋体" w:cs="宋体"/>
                <w:color w:val="auto"/>
                <w:spacing w:val="-2"/>
                <w:szCs w:val="21"/>
                <w:highlight w:val="none"/>
              </w:rPr>
              <w:t xml:space="preserve">罚3000元</w:t>
            </w:r>
            <w:r>
              <w:rPr>
                <w:rFonts w:hint="eastAsia" w:ascii="宋体" w:hAnsi="宋体" w:cs="宋体"/>
                <w:color w:val="auto"/>
                <w:spacing w:val="-3"/>
                <w:szCs w:val="21"/>
                <w:highlight w:val="none"/>
              </w:rPr>
              <w:t xml:space="preserve">/处</w:t>
            </w:r>
            <w:r/>
          </w:p>
        </w:tc>
      </w:tr>
      <w:tr>
        <w:trPr>
          <w:trHeight w:val="567"/>
        </w:trPr>
        <w:tc>
          <w:tcPr>
            <w:tcW w:w="643" w:type="dxa"/>
            <w:vAlign w:val="center"/>
            <w:textDirection w:val="lrTb"/>
            <w:noWrap w:val="false"/>
          </w:tcPr>
          <w:p>
            <w:pPr>
              <w:ind w:firstLine="277"/>
              <w:spacing w:before="190" w:line="3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636" w:type="dxa"/>
            <w:vAlign w:val="center"/>
            <w:vMerge w:val="continue"/>
            <w:textDirection w:val="lrTb"/>
            <w:noWrap w:val="false"/>
          </w:tcPr>
          <w:p>
            <w:pPr>
              <w:spacing w:line="300" w:lineRule="exact"/>
              <w:rPr>
                <w:rFonts w:ascii="宋体" w:hAnsi="宋体" w:cs="宋体"/>
                <w:color w:val="auto"/>
                <w:szCs w:val="21"/>
                <w:highlight w:val="none"/>
              </w:rPr>
            </w:pPr>
            <w:r>
              <w:rPr>
                <w:rFonts w:ascii="宋体" w:hAnsi="宋体" w:cs="宋体"/>
                <w:color w:val="auto"/>
                <w:szCs w:val="21"/>
                <w:highlight w:val="none"/>
              </w:rPr>
            </w:r>
            <w:r/>
          </w:p>
        </w:tc>
        <w:tc>
          <w:tcPr>
            <w:tcW w:w="4430" w:type="dxa"/>
            <w:vAlign w:val="center"/>
            <w:textDirection w:val="lrTb"/>
            <w:noWrap w:val="false"/>
          </w:tcPr>
          <w:p>
            <w:pPr>
              <w:ind w:firstLine="224"/>
              <w:spacing w:line="300" w:lineRule="exact"/>
              <w:rPr>
                <w:rFonts w:ascii="宋体" w:hAnsi="宋体" w:cs="宋体"/>
                <w:color w:val="auto"/>
                <w:spacing w:val="2"/>
                <w:szCs w:val="21"/>
                <w:highlight w:val="none"/>
              </w:rPr>
            </w:pPr>
            <w:r>
              <w:rPr>
                <w:rFonts w:hint="eastAsia" w:ascii="宋体" w:hAnsi="宋体" w:cs="宋体"/>
                <w:color w:val="auto"/>
                <w:spacing w:val="2"/>
                <w:szCs w:val="21"/>
                <w:highlight w:val="none"/>
              </w:rPr>
              <w:t xml:space="preserve">凡进入施工现场不戴安全帽者</w:t>
            </w:r>
            <w:r/>
          </w:p>
        </w:tc>
        <w:tc>
          <w:tcPr>
            <w:tcW w:w="4194" w:type="dxa"/>
            <w:vAlign w:val="center"/>
            <w:textDirection w:val="lrTb"/>
            <w:noWrap w:val="false"/>
          </w:tcPr>
          <w:p>
            <w:pPr>
              <w:ind w:right="110" w:firstLine="107"/>
              <w:spacing w:before="40" w:line="300" w:lineRule="exact"/>
              <w:rPr>
                <w:rFonts w:ascii="宋体" w:hAnsi="宋体" w:cs="宋体"/>
                <w:color w:val="auto"/>
                <w:szCs w:val="21"/>
                <w:highlight w:val="none"/>
              </w:rPr>
            </w:pPr>
            <w:r>
              <w:rPr>
                <w:rFonts w:hint="eastAsia" w:ascii="宋体" w:hAnsi="宋体" w:cs="宋体"/>
                <w:color w:val="auto"/>
                <w:spacing w:val="-3"/>
                <w:szCs w:val="21"/>
                <w:highlight w:val="none"/>
              </w:rPr>
              <w:t xml:space="preserve">处罚</w:t>
            </w:r>
            <w:r>
              <w:rPr>
                <w:rFonts w:hint="eastAsia" w:ascii="宋体" w:hAnsi="宋体" w:cs="宋体"/>
                <w:color w:val="auto"/>
                <w:spacing w:val="-2"/>
                <w:szCs w:val="21"/>
                <w:highlight w:val="none"/>
              </w:rPr>
              <w:t xml:space="preserve">1000元/次</w:t>
            </w:r>
            <w:r/>
          </w:p>
        </w:tc>
      </w:tr>
      <w:tr>
        <w:trPr>
          <w:trHeight w:val="567"/>
        </w:trPr>
        <w:tc>
          <w:tcPr>
            <w:tcW w:w="643" w:type="dxa"/>
            <w:vAlign w:val="center"/>
            <w:textDirection w:val="lrTb"/>
            <w:noWrap w:val="false"/>
          </w:tcPr>
          <w:p>
            <w:pPr>
              <w:ind w:firstLine="281"/>
              <w:spacing w:before="190" w:line="300" w:lineRule="exact"/>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636" w:type="dxa"/>
            <w:vAlign w:val="center"/>
            <w:vMerge w:val="continue"/>
            <w:textDirection w:val="lrTb"/>
            <w:noWrap w:val="false"/>
          </w:tcPr>
          <w:p>
            <w:pPr>
              <w:spacing w:line="300" w:lineRule="exact"/>
              <w:rPr>
                <w:rFonts w:ascii="宋体" w:hAnsi="宋体" w:cs="宋体"/>
                <w:color w:val="auto"/>
                <w:szCs w:val="21"/>
                <w:highlight w:val="none"/>
              </w:rPr>
            </w:pPr>
            <w:r>
              <w:rPr>
                <w:rFonts w:ascii="宋体" w:hAnsi="宋体" w:cs="宋体"/>
                <w:color w:val="auto"/>
                <w:szCs w:val="21"/>
                <w:highlight w:val="none"/>
              </w:rPr>
            </w:r>
            <w:r/>
          </w:p>
        </w:tc>
        <w:tc>
          <w:tcPr>
            <w:tcW w:w="4430" w:type="dxa"/>
            <w:vAlign w:val="center"/>
            <w:textDirection w:val="lrTb"/>
            <w:noWrap w:val="false"/>
          </w:tcPr>
          <w:p>
            <w:pPr>
              <w:ind w:firstLine="224"/>
              <w:spacing w:line="300" w:lineRule="exact"/>
              <w:rPr>
                <w:rFonts w:ascii="宋体" w:hAnsi="宋体" w:cs="宋体"/>
                <w:color w:val="auto"/>
                <w:spacing w:val="2"/>
                <w:szCs w:val="21"/>
                <w:highlight w:val="none"/>
              </w:rPr>
            </w:pPr>
            <w:r>
              <w:rPr>
                <w:rFonts w:hint="eastAsia" w:ascii="宋体" w:hAnsi="宋体" w:cs="宋体"/>
                <w:color w:val="auto"/>
                <w:spacing w:val="2"/>
                <w:szCs w:val="21"/>
                <w:highlight w:val="none"/>
              </w:rPr>
              <w:t xml:space="preserve">高空作业不戴安全带操作者</w:t>
            </w:r>
            <w:r/>
          </w:p>
        </w:tc>
        <w:tc>
          <w:tcPr>
            <w:tcW w:w="4194" w:type="dxa"/>
            <w:vAlign w:val="center"/>
            <w:textDirection w:val="lrTb"/>
            <w:noWrap w:val="false"/>
          </w:tcPr>
          <w:p>
            <w:pPr>
              <w:ind w:right="108" w:firstLine="107"/>
              <w:spacing w:before="37" w:line="300" w:lineRule="exact"/>
              <w:rPr>
                <w:rFonts w:ascii="宋体" w:hAnsi="宋体" w:cs="宋体"/>
                <w:color w:val="auto"/>
                <w:szCs w:val="21"/>
                <w:highlight w:val="none"/>
              </w:rPr>
            </w:pPr>
            <w:r>
              <w:rPr>
                <w:rFonts w:hint="eastAsia" w:ascii="宋体" w:hAnsi="宋体" w:cs="宋体"/>
                <w:color w:val="auto"/>
                <w:spacing w:val="-3"/>
                <w:szCs w:val="21"/>
                <w:highlight w:val="none"/>
              </w:rPr>
              <w:t xml:space="preserve">处罚</w:t>
            </w:r>
            <w:r>
              <w:rPr>
                <w:rFonts w:hint="eastAsia" w:ascii="宋体" w:hAnsi="宋体" w:cs="宋体"/>
                <w:color w:val="auto"/>
                <w:spacing w:val="-6"/>
                <w:szCs w:val="21"/>
                <w:highlight w:val="none"/>
              </w:rPr>
              <w:t xml:space="preserve">2000</w:t>
            </w:r>
            <w:r>
              <w:rPr>
                <w:rFonts w:hint="eastAsia" w:ascii="宋体" w:hAnsi="宋体" w:cs="宋体"/>
                <w:color w:val="auto"/>
                <w:szCs w:val="21"/>
                <w:highlight w:val="none"/>
              </w:rPr>
              <w:t xml:space="preserve">元</w:t>
            </w:r>
            <w:r>
              <w:rPr>
                <w:rFonts w:hint="eastAsia" w:ascii="宋体" w:hAnsi="宋体" w:cs="宋体"/>
                <w:color w:val="auto"/>
                <w:spacing w:val="-2"/>
                <w:szCs w:val="21"/>
                <w:highlight w:val="none"/>
              </w:rPr>
              <w:t xml:space="preserve">/次</w:t>
            </w:r>
            <w:r/>
          </w:p>
        </w:tc>
      </w:tr>
      <w:tr>
        <w:trPr>
          <w:trHeight w:val="567"/>
        </w:trPr>
        <w:tc>
          <w:tcPr>
            <w:tcW w:w="643" w:type="dxa"/>
            <w:vAlign w:val="center"/>
            <w:textDirection w:val="lrTb"/>
            <w:noWrap w:val="false"/>
          </w:tcPr>
          <w:p>
            <w:pPr>
              <w:ind w:firstLine="279"/>
              <w:spacing w:before="68" w:line="3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636" w:type="dxa"/>
            <w:vAlign w:val="center"/>
            <w:vMerge w:val="continue"/>
            <w:textDirection w:val="lrTb"/>
            <w:noWrap w:val="false"/>
          </w:tcPr>
          <w:p>
            <w:pPr>
              <w:spacing w:line="300" w:lineRule="exact"/>
              <w:rPr>
                <w:rFonts w:ascii="宋体" w:hAnsi="宋体" w:cs="宋体"/>
                <w:color w:val="auto"/>
                <w:szCs w:val="21"/>
                <w:highlight w:val="none"/>
              </w:rPr>
            </w:pPr>
            <w:r>
              <w:rPr>
                <w:rFonts w:ascii="宋体" w:hAnsi="宋体" w:cs="宋体"/>
                <w:color w:val="auto"/>
                <w:szCs w:val="21"/>
                <w:highlight w:val="none"/>
              </w:rPr>
            </w:r>
            <w:r/>
          </w:p>
        </w:tc>
        <w:tc>
          <w:tcPr>
            <w:tcW w:w="4430" w:type="dxa"/>
            <w:vAlign w:val="center"/>
            <w:textDirection w:val="lrTb"/>
            <w:noWrap w:val="false"/>
          </w:tcPr>
          <w:p>
            <w:pPr>
              <w:ind w:left="228" w:hanging="6"/>
              <w:spacing w:line="300" w:lineRule="exact"/>
              <w:rPr>
                <w:rFonts w:ascii="宋体" w:hAnsi="宋体" w:cs="宋体"/>
                <w:color w:val="auto"/>
                <w:spacing w:val="2"/>
                <w:szCs w:val="21"/>
                <w:highlight w:val="none"/>
              </w:rPr>
            </w:pPr>
            <w:r>
              <w:rPr>
                <w:rFonts w:hint="eastAsia" w:ascii="宋体" w:hAnsi="宋体" w:cs="宋体"/>
                <w:color w:val="auto"/>
                <w:spacing w:val="2"/>
                <w:szCs w:val="21"/>
                <w:highlight w:val="none"/>
              </w:rPr>
              <w:t xml:space="preserve">在交叉作业施工场所，必须采取有效隔离和防护措施</w:t>
            </w:r>
            <w:r/>
          </w:p>
        </w:tc>
        <w:tc>
          <w:tcPr>
            <w:tcW w:w="4194" w:type="dxa"/>
            <w:vAlign w:val="center"/>
            <w:textDirection w:val="lrTb"/>
            <w:noWrap w:val="false"/>
          </w:tcPr>
          <w:p>
            <w:pPr>
              <w:ind w:firstLine="107"/>
              <w:spacing w:before="39" w:line="300" w:lineRule="exact"/>
              <w:rPr>
                <w:rFonts w:ascii="宋体" w:hAnsi="宋体" w:cs="宋体"/>
                <w:color w:val="auto"/>
                <w:szCs w:val="21"/>
                <w:highlight w:val="none"/>
              </w:rPr>
            </w:pPr>
            <w:r>
              <w:rPr>
                <w:rFonts w:hint="eastAsia" w:ascii="宋体" w:hAnsi="宋体" w:cs="宋体"/>
                <w:color w:val="auto"/>
                <w:spacing w:val="-3"/>
                <w:szCs w:val="21"/>
                <w:highlight w:val="none"/>
              </w:rPr>
              <w:t xml:space="preserve">处罚</w:t>
            </w:r>
            <w:r>
              <w:rPr>
                <w:rFonts w:hint="eastAsia" w:ascii="宋体" w:hAnsi="宋体" w:cs="宋体"/>
                <w:color w:val="auto"/>
                <w:spacing w:val="-2"/>
                <w:szCs w:val="21"/>
                <w:highlight w:val="none"/>
              </w:rPr>
              <w:t xml:space="preserve">1000元</w:t>
            </w:r>
            <w:r>
              <w:rPr>
                <w:rFonts w:hint="eastAsia" w:ascii="宋体" w:hAnsi="宋体" w:cs="宋体"/>
                <w:color w:val="auto"/>
                <w:spacing w:val="-3"/>
                <w:szCs w:val="21"/>
                <w:highlight w:val="none"/>
              </w:rPr>
              <w:t xml:space="preserve">/处</w:t>
            </w:r>
            <w:r/>
          </w:p>
        </w:tc>
      </w:tr>
      <w:tr>
        <w:trPr>
          <w:trHeight w:val="567"/>
        </w:trPr>
        <w:tc>
          <w:tcPr>
            <w:tcW w:w="643" w:type="dxa"/>
            <w:vAlign w:val="center"/>
            <w:textDirection w:val="lrTb"/>
            <w:noWrap w:val="false"/>
          </w:tcPr>
          <w:p>
            <w:pPr>
              <w:ind w:firstLine="282"/>
              <w:spacing w:before="190" w:line="300" w:lineRule="exact"/>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636" w:type="dxa"/>
            <w:vAlign w:val="center"/>
            <w:vMerge w:val="continue"/>
            <w:textDirection w:val="lrTb"/>
            <w:noWrap w:val="false"/>
          </w:tcPr>
          <w:p>
            <w:pPr>
              <w:spacing w:line="300" w:lineRule="exact"/>
              <w:rPr>
                <w:rFonts w:ascii="宋体" w:hAnsi="宋体" w:cs="宋体"/>
                <w:color w:val="auto"/>
                <w:szCs w:val="21"/>
                <w:highlight w:val="none"/>
              </w:rPr>
            </w:pPr>
            <w:r>
              <w:rPr>
                <w:rFonts w:ascii="宋体" w:hAnsi="宋体" w:cs="宋体"/>
                <w:color w:val="auto"/>
                <w:szCs w:val="21"/>
                <w:highlight w:val="none"/>
              </w:rPr>
            </w:r>
            <w:r/>
          </w:p>
        </w:tc>
        <w:tc>
          <w:tcPr>
            <w:tcW w:w="4430" w:type="dxa"/>
            <w:vAlign w:val="center"/>
            <w:textDirection w:val="lrTb"/>
            <w:noWrap w:val="false"/>
          </w:tcPr>
          <w:p>
            <w:pPr>
              <w:ind w:firstLine="224"/>
              <w:spacing w:line="300" w:lineRule="exact"/>
              <w:rPr>
                <w:rFonts w:ascii="宋体" w:hAnsi="宋体" w:cs="宋体"/>
                <w:color w:val="auto"/>
                <w:spacing w:val="2"/>
                <w:szCs w:val="21"/>
                <w:highlight w:val="none"/>
              </w:rPr>
            </w:pPr>
            <w:r>
              <w:rPr>
                <w:rFonts w:hint="eastAsia" w:ascii="宋体" w:hAnsi="宋体" w:cs="宋体"/>
                <w:color w:val="auto"/>
                <w:spacing w:val="2"/>
                <w:szCs w:val="21"/>
                <w:highlight w:val="none"/>
              </w:rPr>
              <w:t xml:space="preserve">特殊工种无证上岗</w:t>
            </w:r>
            <w:r/>
          </w:p>
        </w:tc>
        <w:tc>
          <w:tcPr>
            <w:tcW w:w="4194" w:type="dxa"/>
            <w:vAlign w:val="center"/>
            <w:textDirection w:val="lrTb"/>
            <w:noWrap w:val="false"/>
          </w:tcPr>
          <w:p>
            <w:pPr>
              <w:ind w:right="71" w:firstLine="107"/>
              <w:spacing w:before="37" w:line="300" w:lineRule="exact"/>
              <w:rPr>
                <w:rFonts w:ascii="宋体" w:hAnsi="宋体" w:cs="宋体"/>
                <w:color w:val="auto"/>
                <w:szCs w:val="21"/>
                <w:highlight w:val="none"/>
              </w:rPr>
            </w:pPr>
            <w:r>
              <w:rPr>
                <w:rFonts w:hint="eastAsia" w:ascii="宋体" w:hAnsi="宋体" w:cs="宋体"/>
                <w:color w:val="auto"/>
                <w:spacing w:val="-3"/>
                <w:szCs w:val="21"/>
                <w:highlight w:val="none"/>
              </w:rPr>
              <w:t xml:space="preserve">处罚</w:t>
            </w:r>
            <w:r>
              <w:rPr>
                <w:rFonts w:hint="eastAsia" w:ascii="宋体" w:hAnsi="宋体" w:cs="宋体"/>
                <w:color w:val="auto"/>
                <w:spacing w:val="-2"/>
                <w:szCs w:val="21"/>
                <w:highlight w:val="none"/>
              </w:rPr>
              <w:t xml:space="preserve">1000元/次</w:t>
            </w:r>
            <w:r/>
          </w:p>
        </w:tc>
      </w:tr>
      <w:tr>
        <w:trPr>
          <w:trHeight w:val="567"/>
        </w:trPr>
        <w:tc>
          <w:tcPr>
            <w:tcW w:w="643" w:type="dxa"/>
            <w:vAlign w:val="center"/>
            <w:textDirection w:val="lrTb"/>
            <w:noWrap w:val="false"/>
          </w:tcPr>
          <w:p>
            <w:pPr>
              <w:ind w:firstLine="278"/>
              <w:spacing w:before="187" w:line="300" w:lineRule="exact"/>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636" w:type="dxa"/>
            <w:vAlign w:val="center"/>
            <w:vMerge w:val="continue"/>
            <w:textDirection w:val="lrTb"/>
            <w:noWrap w:val="false"/>
          </w:tcPr>
          <w:p>
            <w:pPr>
              <w:spacing w:line="300" w:lineRule="exact"/>
              <w:rPr>
                <w:rFonts w:ascii="宋体" w:hAnsi="宋体" w:cs="宋体"/>
                <w:color w:val="auto"/>
                <w:szCs w:val="21"/>
                <w:highlight w:val="none"/>
              </w:rPr>
            </w:pPr>
            <w:r>
              <w:rPr>
                <w:rFonts w:ascii="宋体" w:hAnsi="宋体" w:cs="宋体"/>
                <w:color w:val="auto"/>
                <w:szCs w:val="21"/>
                <w:highlight w:val="none"/>
              </w:rPr>
            </w:r>
            <w:r/>
          </w:p>
        </w:tc>
        <w:tc>
          <w:tcPr>
            <w:tcW w:w="4430" w:type="dxa"/>
            <w:vAlign w:val="center"/>
            <w:textDirection w:val="lrTb"/>
            <w:noWrap w:val="false"/>
          </w:tcPr>
          <w:p>
            <w:pPr>
              <w:ind w:firstLine="224"/>
              <w:spacing w:line="300" w:lineRule="exact"/>
              <w:rPr>
                <w:rFonts w:ascii="宋体" w:hAnsi="宋体" w:cs="宋体"/>
                <w:color w:val="auto"/>
                <w:spacing w:val="2"/>
                <w:szCs w:val="21"/>
                <w:highlight w:val="none"/>
              </w:rPr>
            </w:pPr>
            <w:r>
              <w:rPr>
                <w:rFonts w:hint="eastAsia" w:ascii="宋体" w:hAnsi="宋体" w:cs="宋体"/>
                <w:color w:val="auto"/>
                <w:spacing w:val="2"/>
                <w:szCs w:val="21"/>
                <w:highlight w:val="none"/>
              </w:rPr>
              <w:t xml:space="preserve">严禁施工人员酗酒后作业</w:t>
            </w:r>
            <w:r/>
          </w:p>
        </w:tc>
        <w:tc>
          <w:tcPr>
            <w:tcW w:w="4194" w:type="dxa"/>
            <w:vAlign w:val="center"/>
            <w:textDirection w:val="lrTb"/>
            <w:noWrap w:val="false"/>
          </w:tcPr>
          <w:p>
            <w:pPr>
              <w:ind w:right="106" w:firstLine="107"/>
              <w:spacing w:before="37" w:line="300" w:lineRule="exact"/>
              <w:rPr>
                <w:rFonts w:ascii="宋体" w:hAnsi="宋体" w:cs="宋体"/>
                <w:color w:val="auto"/>
                <w:szCs w:val="21"/>
                <w:highlight w:val="none"/>
              </w:rPr>
            </w:pPr>
            <w:r>
              <w:rPr>
                <w:rFonts w:hint="eastAsia" w:ascii="宋体" w:hAnsi="宋体" w:cs="宋体"/>
                <w:color w:val="auto"/>
                <w:spacing w:val="-3"/>
                <w:szCs w:val="21"/>
                <w:highlight w:val="none"/>
              </w:rPr>
              <w:t xml:space="preserve">处罚</w:t>
            </w:r>
            <w:r>
              <w:rPr>
                <w:rFonts w:hint="eastAsia" w:ascii="宋体" w:hAnsi="宋体" w:cs="宋体"/>
                <w:color w:val="auto"/>
                <w:spacing w:val="-6"/>
                <w:szCs w:val="21"/>
                <w:highlight w:val="none"/>
              </w:rPr>
              <w:t xml:space="preserve">1000</w:t>
            </w:r>
            <w:r>
              <w:rPr>
                <w:rFonts w:hint="eastAsia" w:ascii="宋体" w:hAnsi="宋体" w:cs="宋体"/>
                <w:color w:val="auto"/>
                <w:szCs w:val="21"/>
                <w:highlight w:val="none"/>
              </w:rPr>
              <w:t xml:space="preserve">元</w:t>
            </w:r>
            <w:r>
              <w:rPr>
                <w:rFonts w:hint="eastAsia" w:ascii="宋体" w:hAnsi="宋体" w:cs="宋体"/>
                <w:color w:val="auto"/>
                <w:spacing w:val="-2"/>
                <w:szCs w:val="21"/>
                <w:highlight w:val="none"/>
              </w:rPr>
              <w:t xml:space="preserve">/次</w:t>
            </w:r>
            <w:r/>
          </w:p>
        </w:tc>
      </w:tr>
      <w:tr>
        <w:trPr>
          <w:trHeight w:val="567"/>
        </w:trPr>
        <w:tc>
          <w:tcPr>
            <w:tcW w:w="643" w:type="dxa"/>
            <w:vAlign w:val="center"/>
            <w:textDirection w:val="lrTb"/>
            <w:noWrap w:val="false"/>
          </w:tcPr>
          <w:p>
            <w:pPr>
              <w:ind w:firstLine="248"/>
              <w:spacing w:before="189" w:line="300" w:lineRule="exact"/>
              <w:rPr>
                <w:rFonts w:ascii="宋体" w:hAnsi="宋体" w:cs="宋体"/>
                <w:color w:val="auto"/>
                <w:szCs w:val="21"/>
                <w:highlight w:val="none"/>
              </w:rPr>
            </w:pPr>
            <w:r>
              <w:rPr>
                <w:rFonts w:hint="eastAsia" w:ascii="宋体" w:hAnsi="宋体" w:cs="宋体"/>
                <w:color w:val="auto"/>
                <w:spacing w:val="-5"/>
                <w:szCs w:val="21"/>
                <w:highlight w:val="none"/>
              </w:rPr>
              <w:t xml:space="preserve">7</w:t>
            </w:r>
            <w:r/>
          </w:p>
        </w:tc>
        <w:tc>
          <w:tcPr>
            <w:tcW w:w="636" w:type="dxa"/>
            <w:vAlign w:val="center"/>
            <w:vMerge w:val="continue"/>
            <w:textDirection w:val="lrTb"/>
            <w:noWrap w:val="false"/>
          </w:tcPr>
          <w:p>
            <w:pPr>
              <w:spacing w:line="300" w:lineRule="exact"/>
              <w:rPr>
                <w:rFonts w:ascii="宋体" w:hAnsi="宋体" w:cs="宋体"/>
                <w:color w:val="auto"/>
                <w:szCs w:val="21"/>
                <w:highlight w:val="none"/>
              </w:rPr>
            </w:pPr>
            <w:r>
              <w:rPr>
                <w:rFonts w:ascii="宋体" w:hAnsi="宋体" w:cs="宋体"/>
                <w:color w:val="auto"/>
                <w:szCs w:val="21"/>
                <w:highlight w:val="none"/>
              </w:rPr>
            </w:r>
            <w:r/>
          </w:p>
        </w:tc>
        <w:tc>
          <w:tcPr>
            <w:tcW w:w="4430" w:type="dxa"/>
            <w:vAlign w:val="center"/>
            <w:textDirection w:val="lrTb"/>
            <w:noWrap w:val="false"/>
          </w:tcPr>
          <w:p>
            <w:pPr>
              <w:ind w:left="227"/>
              <w:spacing w:line="300" w:lineRule="exact"/>
              <w:rPr>
                <w:rFonts w:ascii="宋体" w:hAnsi="宋体" w:cs="宋体"/>
                <w:color w:val="auto"/>
                <w:spacing w:val="2"/>
                <w:szCs w:val="21"/>
                <w:highlight w:val="none"/>
              </w:rPr>
            </w:pPr>
            <w:r>
              <w:rPr>
                <w:rFonts w:hint="eastAsia" w:ascii="宋体" w:hAnsi="宋体" w:cs="宋体"/>
                <w:color w:val="auto"/>
                <w:spacing w:val="2"/>
                <w:szCs w:val="21"/>
                <w:highlight w:val="none"/>
              </w:rPr>
              <w:t xml:space="preserve">模板支架、脚手架搭设未高于工作面、安全网未及时搭设、临边洞口、楼梯、施工机械未及时安全防护的</w:t>
            </w:r>
            <w:r/>
          </w:p>
        </w:tc>
        <w:tc>
          <w:tcPr>
            <w:tcW w:w="4194" w:type="dxa"/>
            <w:vAlign w:val="center"/>
            <w:textDirection w:val="lrTb"/>
            <w:noWrap w:val="false"/>
          </w:tcPr>
          <w:p>
            <w:pPr>
              <w:ind w:firstLine="107"/>
              <w:spacing w:before="132" w:line="300" w:lineRule="exact"/>
              <w:rPr>
                <w:rFonts w:ascii="宋体" w:hAnsi="宋体" w:cs="宋体"/>
                <w:color w:val="auto"/>
                <w:szCs w:val="21"/>
                <w:highlight w:val="none"/>
              </w:rPr>
            </w:pPr>
            <w:r>
              <w:rPr>
                <w:rFonts w:hint="eastAsia" w:ascii="宋体" w:hAnsi="宋体" w:cs="宋体"/>
                <w:color w:val="auto"/>
                <w:spacing w:val="-3"/>
                <w:szCs w:val="21"/>
                <w:highlight w:val="none"/>
              </w:rPr>
              <w:t xml:space="preserve">处罚1000元/处</w:t>
            </w:r>
            <w:r/>
          </w:p>
        </w:tc>
      </w:tr>
      <w:tr>
        <w:trPr>
          <w:trHeight w:val="567"/>
        </w:trPr>
        <w:tc>
          <w:tcPr>
            <w:tcW w:w="643" w:type="dxa"/>
            <w:vAlign w:val="center"/>
            <w:textDirection w:val="lrTb"/>
            <w:noWrap w:val="false"/>
          </w:tcPr>
          <w:p>
            <w:pPr>
              <w:ind w:firstLine="248"/>
              <w:spacing w:before="189" w:line="300" w:lineRule="exact"/>
              <w:rPr>
                <w:rFonts w:ascii="宋体" w:hAnsi="宋体" w:cs="宋体"/>
                <w:color w:val="auto"/>
                <w:szCs w:val="21"/>
                <w:highlight w:val="none"/>
              </w:rPr>
            </w:pPr>
            <w:r>
              <w:rPr>
                <w:rFonts w:hint="eastAsia" w:ascii="宋体" w:hAnsi="宋体" w:cs="宋体"/>
                <w:color w:val="auto"/>
                <w:spacing w:val="-9"/>
                <w:szCs w:val="21"/>
                <w:highlight w:val="none"/>
              </w:rPr>
              <w:t xml:space="preserve">8</w:t>
            </w:r>
            <w:r/>
          </w:p>
        </w:tc>
        <w:tc>
          <w:tcPr>
            <w:tcW w:w="636" w:type="dxa"/>
            <w:vAlign w:val="center"/>
            <w:vMerge w:val="continue"/>
            <w:textDirection w:val="lrTb"/>
            <w:noWrap w:val="false"/>
          </w:tcPr>
          <w:p>
            <w:pPr>
              <w:spacing w:line="300" w:lineRule="exact"/>
              <w:rPr>
                <w:rFonts w:ascii="宋体" w:hAnsi="宋体" w:cs="宋体"/>
                <w:color w:val="auto"/>
                <w:szCs w:val="21"/>
                <w:highlight w:val="none"/>
              </w:rPr>
            </w:pPr>
            <w:r>
              <w:rPr>
                <w:rFonts w:ascii="宋体" w:hAnsi="宋体" w:cs="宋体"/>
                <w:color w:val="auto"/>
                <w:szCs w:val="21"/>
                <w:highlight w:val="none"/>
              </w:rPr>
            </w:r>
            <w:r/>
          </w:p>
        </w:tc>
        <w:tc>
          <w:tcPr>
            <w:tcW w:w="4430" w:type="dxa"/>
            <w:vAlign w:val="center"/>
            <w:textDirection w:val="lrTb"/>
            <w:noWrap w:val="false"/>
          </w:tcPr>
          <w:p>
            <w:pPr>
              <w:ind w:left="227"/>
              <w:spacing w:line="300" w:lineRule="exact"/>
              <w:rPr>
                <w:rFonts w:ascii="宋体" w:hAnsi="宋体" w:cs="宋体"/>
                <w:color w:val="auto"/>
                <w:spacing w:val="2"/>
                <w:szCs w:val="21"/>
                <w:highlight w:val="none"/>
              </w:rPr>
            </w:pPr>
            <w:r>
              <w:rPr>
                <w:rFonts w:hint="eastAsia" w:ascii="宋体" w:hAnsi="宋体" w:cs="宋体"/>
                <w:color w:val="auto"/>
                <w:spacing w:val="2"/>
                <w:szCs w:val="21"/>
                <w:highlight w:val="none"/>
              </w:rPr>
              <w:t xml:space="preserve">吊装作业未设警戒区域、或无人指挥、锁具及吊具不符合要求</w:t>
            </w:r>
            <w:r/>
          </w:p>
        </w:tc>
        <w:tc>
          <w:tcPr>
            <w:tcW w:w="4194" w:type="dxa"/>
            <w:vAlign w:val="center"/>
            <w:textDirection w:val="lrTb"/>
            <w:noWrap w:val="false"/>
          </w:tcPr>
          <w:p>
            <w:pPr>
              <w:ind w:right="106" w:firstLine="107"/>
              <w:spacing w:before="13" w:line="300" w:lineRule="exact"/>
              <w:rPr>
                <w:rFonts w:ascii="宋体" w:hAnsi="宋体" w:cs="宋体"/>
                <w:color w:val="auto"/>
                <w:szCs w:val="21"/>
                <w:highlight w:val="none"/>
              </w:rPr>
            </w:pPr>
            <w:r>
              <w:rPr>
                <w:rFonts w:hint="eastAsia" w:ascii="宋体" w:hAnsi="宋体" w:cs="宋体"/>
                <w:color w:val="auto"/>
                <w:spacing w:val="-3"/>
                <w:szCs w:val="21"/>
                <w:highlight w:val="none"/>
              </w:rPr>
              <w:t xml:space="preserve">处罚</w:t>
            </w:r>
            <w:r>
              <w:rPr>
                <w:rFonts w:hint="eastAsia" w:ascii="宋体" w:hAnsi="宋体" w:cs="宋体"/>
                <w:color w:val="auto"/>
                <w:spacing w:val="-6"/>
                <w:szCs w:val="21"/>
                <w:highlight w:val="none"/>
              </w:rPr>
              <w:t xml:space="preserve">1000</w:t>
            </w:r>
            <w:r>
              <w:rPr>
                <w:rFonts w:hint="eastAsia" w:ascii="宋体" w:hAnsi="宋体" w:cs="宋体"/>
                <w:color w:val="auto"/>
                <w:szCs w:val="21"/>
                <w:highlight w:val="none"/>
              </w:rPr>
              <w:t xml:space="preserve">元</w:t>
            </w:r>
            <w:r>
              <w:rPr>
                <w:rFonts w:hint="eastAsia" w:ascii="宋体" w:hAnsi="宋体" w:cs="宋体"/>
                <w:color w:val="auto"/>
                <w:spacing w:val="-2"/>
                <w:szCs w:val="21"/>
                <w:highlight w:val="none"/>
              </w:rPr>
              <w:t xml:space="preserve">/次</w:t>
            </w:r>
            <w:r/>
          </w:p>
        </w:tc>
      </w:tr>
      <w:tr>
        <w:trPr>
          <w:trHeight w:val="567"/>
        </w:trPr>
        <w:tc>
          <w:tcPr>
            <w:tcW w:w="643" w:type="dxa"/>
            <w:vAlign w:val="center"/>
            <w:textDirection w:val="lrTb"/>
            <w:noWrap w:val="false"/>
          </w:tcPr>
          <w:p>
            <w:pPr>
              <w:ind w:firstLine="248"/>
              <w:spacing w:before="188" w:line="300" w:lineRule="exact"/>
              <w:rPr>
                <w:rFonts w:ascii="宋体" w:hAnsi="宋体" w:cs="宋体"/>
                <w:color w:val="auto"/>
                <w:szCs w:val="21"/>
                <w:highlight w:val="none"/>
              </w:rPr>
            </w:pPr>
            <w:r>
              <w:rPr>
                <w:rFonts w:hint="eastAsia" w:ascii="宋体" w:hAnsi="宋体" w:cs="宋体"/>
                <w:color w:val="auto"/>
                <w:spacing w:val="-5"/>
                <w:szCs w:val="21"/>
                <w:highlight w:val="none"/>
              </w:rPr>
              <w:t xml:space="preserve">9</w:t>
            </w:r>
            <w:r/>
          </w:p>
        </w:tc>
        <w:tc>
          <w:tcPr>
            <w:tcW w:w="636" w:type="dxa"/>
            <w:vAlign w:val="center"/>
            <w:vMerge w:val="continue"/>
            <w:textDirection w:val="lrTb"/>
            <w:noWrap w:val="false"/>
          </w:tcPr>
          <w:p>
            <w:pPr>
              <w:spacing w:line="300" w:lineRule="exact"/>
              <w:rPr>
                <w:rFonts w:ascii="宋体" w:hAnsi="宋体" w:cs="宋体"/>
                <w:color w:val="auto"/>
                <w:szCs w:val="21"/>
                <w:highlight w:val="none"/>
              </w:rPr>
            </w:pPr>
            <w:r>
              <w:rPr>
                <w:rFonts w:ascii="宋体" w:hAnsi="宋体" w:cs="宋体"/>
                <w:color w:val="auto"/>
                <w:szCs w:val="21"/>
                <w:highlight w:val="none"/>
              </w:rPr>
            </w:r>
            <w:r/>
          </w:p>
        </w:tc>
        <w:tc>
          <w:tcPr>
            <w:tcW w:w="4430" w:type="dxa"/>
            <w:vAlign w:val="center"/>
            <w:textDirection w:val="lrTb"/>
            <w:noWrap w:val="false"/>
          </w:tcPr>
          <w:p>
            <w:pPr>
              <w:ind w:left="228" w:hanging="6"/>
              <w:spacing w:line="300" w:lineRule="exact"/>
              <w:rPr>
                <w:rFonts w:ascii="宋体" w:hAnsi="宋体" w:cs="宋体"/>
                <w:color w:val="auto"/>
                <w:spacing w:val="2"/>
                <w:szCs w:val="21"/>
                <w:highlight w:val="none"/>
              </w:rPr>
            </w:pPr>
            <w:r>
              <w:rPr>
                <w:rFonts w:hint="eastAsia" w:ascii="宋体" w:hAnsi="宋体" w:cs="宋体"/>
                <w:color w:val="auto"/>
                <w:spacing w:val="2"/>
                <w:szCs w:val="21"/>
                <w:highlight w:val="none"/>
              </w:rPr>
              <w:t xml:space="preserve">施工临时用电电线私拉乱接、或未按要求架设、不符合一机一闸一漏保</w:t>
            </w:r>
            <w:r/>
          </w:p>
        </w:tc>
        <w:tc>
          <w:tcPr>
            <w:tcW w:w="4194" w:type="dxa"/>
            <w:vAlign w:val="center"/>
            <w:textDirection w:val="lrTb"/>
            <w:noWrap w:val="false"/>
          </w:tcPr>
          <w:p>
            <w:pPr>
              <w:ind w:right="106" w:firstLine="107"/>
              <w:spacing w:before="13" w:line="300" w:lineRule="exact"/>
              <w:rPr>
                <w:rFonts w:ascii="宋体" w:hAnsi="宋体" w:cs="宋体"/>
                <w:color w:val="auto"/>
                <w:szCs w:val="21"/>
                <w:highlight w:val="none"/>
              </w:rPr>
            </w:pPr>
            <w:r>
              <w:rPr>
                <w:rFonts w:hint="eastAsia" w:ascii="宋体" w:hAnsi="宋体" w:cs="宋体"/>
                <w:color w:val="auto"/>
                <w:spacing w:val="-3"/>
                <w:szCs w:val="21"/>
                <w:highlight w:val="none"/>
              </w:rPr>
              <w:t xml:space="preserve">处罚</w:t>
            </w:r>
            <w:r>
              <w:rPr>
                <w:rFonts w:hint="eastAsia" w:ascii="宋体" w:hAnsi="宋体" w:cs="宋体"/>
                <w:color w:val="auto"/>
                <w:spacing w:val="-6"/>
                <w:szCs w:val="21"/>
                <w:highlight w:val="none"/>
              </w:rPr>
              <w:t xml:space="preserve">1000</w:t>
            </w:r>
            <w:r>
              <w:rPr>
                <w:rFonts w:hint="eastAsia" w:ascii="宋体" w:hAnsi="宋体" w:cs="宋体"/>
                <w:color w:val="auto"/>
                <w:szCs w:val="21"/>
                <w:highlight w:val="none"/>
              </w:rPr>
              <w:t xml:space="preserve">元</w:t>
            </w:r>
            <w:r>
              <w:rPr>
                <w:rFonts w:hint="eastAsia" w:ascii="宋体" w:hAnsi="宋体" w:cs="宋体"/>
                <w:color w:val="auto"/>
                <w:spacing w:val="-3"/>
                <w:szCs w:val="21"/>
                <w:highlight w:val="none"/>
              </w:rPr>
              <w:t xml:space="preserve">/处</w:t>
            </w:r>
            <w:r/>
          </w:p>
        </w:tc>
      </w:tr>
      <w:tr>
        <w:trPr>
          <w:trHeight w:val="567"/>
        </w:trPr>
        <w:tc>
          <w:tcPr>
            <w:tcW w:w="643" w:type="dxa"/>
            <w:vAlign w:val="center"/>
            <w:textDirection w:val="lrTb"/>
            <w:noWrap w:val="false"/>
          </w:tcPr>
          <w:p>
            <w:pPr>
              <w:ind w:firstLine="248"/>
              <w:spacing w:before="189" w:line="300" w:lineRule="exact"/>
              <w:rPr>
                <w:rFonts w:ascii="宋体" w:hAnsi="宋体" w:cs="宋体"/>
                <w:color w:val="auto"/>
                <w:spacing w:val="-5"/>
                <w:szCs w:val="21"/>
                <w:highlight w:val="none"/>
              </w:rPr>
            </w:pPr>
            <w:r>
              <w:rPr>
                <w:rFonts w:hint="eastAsia" w:ascii="宋体" w:hAnsi="宋体" w:cs="宋体"/>
                <w:color w:val="auto"/>
                <w:spacing w:val="-5"/>
                <w:szCs w:val="21"/>
                <w:highlight w:val="none"/>
              </w:rPr>
              <w:t xml:space="preserve">10</w:t>
            </w:r>
            <w:r/>
          </w:p>
        </w:tc>
        <w:tc>
          <w:tcPr>
            <w:tcW w:w="636" w:type="dxa"/>
            <w:vAlign w:val="center"/>
            <w:vMerge w:val="continue"/>
            <w:textDirection w:val="lrTb"/>
            <w:noWrap w:val="false"/>
          </w:tcPr>
          <w:p>
            <w:pPr>
              <w:spacing w:line="300" w:lineRule="exact"/>
              <w:rPr>
                <w:rFonts w:ascii="宋体" w:hAnsi="宋体" w:cs="宋体"/>
                <w:color w:val="auto"/>
                <w:szCs w:val="21"/>
                <w:highlight w:val="none"/>
              </w:rPr>
            </w:pPr>
            <w:r>
              <w:rPr>
                <w:rFonts w:ascii="宋体" w:hAnsi="宋体" w:cs="宋体"/>
                <w:color w:val="auto"/>
                <w:szCs w:val="21"/>
                <w:highlight w:val="none"/>
              </w:rPr>
            </w:r>
            <w:r/>
          </w:p>
        </w:tc>
        <w:tc>
          <w:tcPr>
            <w:tcW w:w="4430" w:type="dxa"/>
            <w:vAlign w:val="center"/>
            <w:textDirection w:val="lrTb"/>
            <w:noWrap w:val="false"/>
          </w:tcPr>
          <w:p>
            <w:pPr>
              <w:ind w:firstLine="224"/>
              <w:spacing w:line="300" w:lineRule="exact"/>
              <w:rPr>
                <w:rFonts w:ascii="宋体" w:hAnsi="宋体" w:cs="宋体"/>
                <w:color w:val="auto"/>
                <w:spacing w:val="2"/>
                <w:szCs w:val="21"/>
                <w:highlight w:val="none"/>
              </w:rPr>
            </w:pPr>
            <w:r>
              <w:rPr>
                <w:rFonts w:hint="eastAsia" w:ascii="宋体" w:hAnsi="宋体" w:cs="宋体"/>
                <w:color w:val="auto"/>
                <w:spacing w:val="2"/>
                <w:szCs w:val="21"/>
                <w:highlight w:val="none"/>
              </w:rPr>
              <w:t xml:space="preserve">高空坠物和作业者随意往下抛掷物件者</w:t>
            </w:r>
            <w:r/>
          </w:p>
        </w:tc>
        <w:tc>
          <w:tcPr>
            <w:tcW w:w="4194" w:type="dxa"/>
            <w:vAlign w:val="center"/>
            <w:textDirection w:val="lrTb"/>
            <w:noWrap w:val="false"/>
          </w:tcPr>
          <w:p>
            <w:pPr>
              <w:ind w:right="108" w:firstLine="107"/>
              <w:spacing w:before="37" w:line="300" w:lineRule="exact"/>
              <w:rPr>
                <w:rFonts w:ascii="宋体" w:hAnsi="宋体" w:cs="宋体"/>
                <w:color w:val="auto"/>
                <w:szCs w:val="21"/>
                <w:highlight w:val="none"/>
              </w:rPr>
            </w:pPr>
            <w:r>
              <w:rPr>
                <w:rFonts w:hint="eastAsia" w:ascii="宋体" w:hAnsi="宋体" w:cs="宋体"/>
                <w:color w:val="auto"/>
                <w:spacing w:val="-3"/>
                <w:szCs w:val="21"/>
                <w:highlight w:val="none"/>
              </w:rPr>
              <w:t xml:space="preserve">处罚</w:t>
            </w:r>
            <w:r>
              <w:rPr>
                <w:rFonts w:hint="eastAsia" w:ascii="宋体" w:hAnsi="宋体" w:cs="宋体"/>
                <w:color w:val="auto"/>
                <w:spacing w:val="-6"/>
                <w:szCs w:val="21"/>
                <w:highlight w:val="none"/>
              </w:rPr>
              <w:t xml:space="preserve">10000</w:t>
            </w:r>
            <w:r>
              <w:rPr>
                <w:rFonts w:hint="eastAsia" w:ascii="宋体" w:hAnsi="宋体" w:cs="宋体"/>
                <w:color w:val="auto"/>
                <w:szCs w:val="21"/>
                <w:highlight w:val="none"/>
              </w:rPr>
              <w:t xml:space="preserve">元</w:t>
            </w:r>
            <w:r>
              <w:rPr>
                <w:rFonts w:hint="eastAsia" w:ascii="宋体" w:hAnsi="宋体" w:cs="宋体"/>
                <w:color w:val="auto"/>
                <w:spacing w:val="-2"/>
                <w:szCs w:val="21"/>
                <w:highlight w:val="none"/>
              </w:rPr>
              <w:t xml:space="preserve">/次</w:t>
            </w:r>
            <w:r/>
          </w:p>
        </w:tc>
      </w:tr>
      <w:tr>
        <w:trPr>
          <w:trHeight w:val="567"/>
        </w:trPr>
        <w:tc>
          <w:tcPr>
            <w:tcW w:w="643" w:type="dxa"/>
            <w:vAlign w:val="center"/>
            <w:textDirection w:val="lrTb"/>
            <w:noWrap w:val="false"/>
          </w:tcPr>
          <w:p>
            <w:pPr>
              <w:ind w:firstLine="248"/>
              <w:spacing w:before="189" w:line="300" w:lineRule="exact"/>
              <w:rPr>
                <w:rFonts w:ascii="宋体" w:hAnsi="宋体" w:cs="宋体"/>
                <w:color w:val="auto"/>
                <w:szCs w:val="21"/>
                <w:highlight w:val="none"/>
              </w:rPr>
            </w:pPr>
            <w:r>
              <w:rPr>
                <w:rFonts w:hint="eastAsia" w:ascii="宋体" w:hAnsi="宋体" w:cs="宋体"/>
                <w:color w:val="auto"/>
                <w:spacing w:val="-5"/>
                <w:szCs w:val="21"/>
                <w:highlight w:val="none"/>
              </w:rPr>
              <w:t xml:space="preserve">11</w:t>
            </w:r>
            <w:r/>
          </w:p>
        </w:tc>
        <w:tc>
          <w:tcPr>
            <w:tcW w:w="636" w:type="dxa"/>
            <w:vAlign w:val="center"/>
            <w:vMerge w:val="continue"/>
            <w:textDirection w:val="lrTb"/>
            <w:noWrap w:val="false"/>
          </w:tcPr>
          <w:p>
            <w:pPr>
              <w:spacing w:line="300" w:lineRule="exact"/>
              <w:rPr>
                <w:rFonts w:ascii="宋体" w:hAnsi="宋体" w:cs="宋体"/>
                <w:color w:val="auto"/>
                <w:szCs w:val="21"/>
                <w:highlight w:val="none"/>
              </w:rPr>
            </w:pPr>
            <w:r>
              <w:rPr>
                <w:rFonts w:ascii="宋体" w:hAnsi="宋体" w:cs="宋体"/>
                <w:color w:val="auto"/>
                <w:szCs w:val="21"/>
                <w:highlight w:val="none"/>
              </w:rPr>
            </w:r>
            <w:r/>
          </w:p>
        </w:tc>
        <w:tc>
          <w:tcPr>
            <w:tcW w:w="4430" w:type="dxa"/>
            <w:vAlign w:val="center"/>
            <w:textDirection w:val="lrTb"/>
            <w:noWrap w:val="false"/>
          </w:tcPr>
          <w:p>
            <w:pPr>
              <w:ind w:left="226" w:hanging="17"/>
              <w:spacing w:line="300" w:lineRule="exact"/>
              <w:rPr>
                <w:rFonts w:ascii="宋体" w:hAnsi="宋体" w:cs="宋体"/>
                <w:color w:val="auto"/>
                <w:spacing w:val="2"/>
                <w:szCs w:val="21"/>
                <w:highlight w:val="none"/>
              </w:rPr>
            </w:pPr>
            <w:r>
              <w:rPr>
                <w:rFonts w:hint="eastAsia" w:ascii="宋体" w:hAnsi="宋体" w:cs="宋体"/>
                <w:color w:val="auto"/>
                <w:spacing w:val="2"/>
                <w:szCs w:val="21"/>
                <w:highlight w:val="none"/>
              </w:rPr>
              <w:t xml:space="preserve">危大工程未编制施工专项方案、编制后未按专项方案实施</w:t>
            </w:r>
            <w:r/>
          </w:p>
        </w:tc>
        <w:tc>
          <w:tcPr>
            <w:tcW w:w="4194" w:type="dxa"/>
            <w:vAlign w:val="center"/>
            <w:textDirection w:val="lrTb"/>
            <w:noWrap w:val="false"/>
          </w:tcPr>
          <w:p>
            <w:pPr>
              <w:ind w:firstLine="107"/>
              <w:spacing w:before="133" w:line="300" w:lineRule="exact"/>
              <w:rPr>
                <w:rFonts w:ascii="宋体" w:hAnsi="宋体" w:cs="宋体"/>
                <w:color w:val="auto"/>
                <w:szCs w:val="21"/>
                <w:highlight w:val="none"/>
              </w:rPr>
            </w:pPr>
            <w:r>
              <w:rPr>
                <w:rFonts w:hint="eastAsia" w:ascii="宋体" w:hAnsi="宋体" w:cs="宋体"/>
                <w:color w:val="auto"/>
                <w:spacing w:val="-3"/>
                <w:szCs w:val="21"/>
                <w:highlight w:val="none"/>
              </w:rPr>
              <w:t xml:space="preserve">处罚10000元/项</w:t>
            </w:r>
            <w:r/>
          </w:p>
        </w:tc>
      </w:tr>
      <w:tr>
        <w:trPr>
          <w:trHeight w:val="567"/>
        </w:trPr>
        <w:tc>
          <w:tcPr>
            <w:tcW w:w="643" w:type="dxa"/>
            <w:vAlign w:val="center"/>
            <w:textDirection w:val="lrTb"/>
            <w:noWrap w:val="false"/>
          </w:tcPr>
          <w:p>
            <w:pPr>
              <w:ind w:firstLine="248"/>
              <w:spacing w:before="189" w:line="300" w:lineRule="exact"/>
              <w:rPr>
                <w:rFonts w:ascii="宋体" w:hAnsi="宋体" w:cs="宋体"/>
                <w:color w:val="auto"/>
                <w:spacing w:val="-5"/>
                <w:szCs w:val="21"/>
                <w:highlight w:val="none"/>
              </w:rPr>
            </w:pPr>
            <w:r>
              <w:rPr>
                <w:rFonts w:hint="eastAsia" w:ascii="宋体" w:hAnsi="宋体" w:cs="宋体"/>
                <w:color w:val="auto"/>
                <w:spacing w:val="-5"/>
                <w:szCs w:val="21"/>
                <w:highlight w:val="none"/>
              </w:rPr>
              <w:t xml:space="preserve">12</w:t>
            </w:r>
            <w:r/>
          </w:p>
        </w:tc>
        <w:tc>
          <w:tcPr>
            <w:tcW w:w="636" w:type="dxa"/>
            <w:vAlign w:val="center"/>
            <w:vMerge w:val="continue"/>
            <w:textDirection w:val="lrTb"/>
            <w:noWrap w:val="false"/>
          </w:tcPr>
          <w:p>
            <w:pPr>
              <w:spacing w:line="300" w:lineRule="exact"/>
              <w:rPr>
                <w:rFonts w:ascii="宋体" w:hAnsi="宋体" w:cs="宋体"/>
                <w:color w:val="auto"/>
                <w:szCs w:val="21"/>
                <w:highlight w:val="none"/>
              </w:rPr>
            </w:pPr>
            <w:r>
              <w:rPr>
                <w:rFonts w:ascii="宋体" w:hAnsi="宋体" w:cs="宋体"/>
                <w:color w:val="auto"/>
                <w:szCs w:val="21"/>
                <w:highlight w:val="none"/>
              </w:rPr>
            </w:r>
            <w:r/>
          </w:p>
        </w:tc>
        <w:tc>
          <w:tcPr>
            <w:tcW w:w="4430" w:type="dxa"/>
            <w:vAlign w:val="center"/>
            <w:textDirection w:val="lrTb"/>
            <w:noWrap w:val="false"/>
          </w:tcPr>
          <w:p>
            <w:pPr>
              <w:ind w:firstLine="224"/>
              <w:spacing w:line="300" w:lineRule="exact"/>
              <w:rPr>
                <w:rFonts w:ascii="宋体" w:hAnsi="宋体" w:cs="宋体"/>
                <w:color w:val="auto"/>
                <w:spacing w:val="2"/>
                <w:szCs w:val="21"/>
                <w:highlight w:val="none"/>
              </w:rPr>
            </w:pPr>
            <w:r>
              <w:rPr>
                <w:rFonts w:hint="eastAsia" w:ascii="宋体" w:hAnsi="宋体" w:cs="宋体"/>
                <w:color w:val="auto"/>
                <w:spacing w:val="2"/>
                <w:szCs w:val="21"/>
                <w:highlight w:val="none"/>
              </w:rPr>
              <w:t xml:space="preserve">工序未报验合格，私自进入下一道工序</w:t>
            </w:r>
            <w:r/>
          </w:p>
        </w:tc>
        <w:tc>
          <w:tcPr>
            <w:tcW w:w="4194" w:type="dxa"/>
            <w:vAlign w:val="center"/>
            <w:textDirection w:val="lrTb"/>
            <w:noWrap w:val="false"/>
          </w:tcPr>
          <w:p>
            <w:pPr>
              <w:ind w:firstLine="107"/>
              <w:spacing w:before="133" w:line="300" w:lineRule="exact"/>
              <w:rPr>
                <w:rFonts w:ascii="宋体" w:hAnsi="宋体" w:cs="宋体"/>
                <w:color w:val="auto"/>
                <w:spacing w:val="-3"/>
                <w:szCs w:val="21"/>
                <w:highlight w:val="none"/>
              </w:rPr>
            </w:pPr>
            <w:r>
              <w:rPr>
                <w:rFonts w:hint="eastAsia" w:ascii="宋体" w:hAnsi="宋体" w:cs="宋体"/>
                <w:color w:val="auto"/>
                <w:spacing w:val="-3"/>
                <w:szCs w:val="21"/>
                <w:highlight w:val="none"/>
              </w:rPr>
              <w:t xml:space="preserve">处罚10000元/项</w:t>
            </w:r>
            <w:r/>
          </w:p>
        </w:tc>
      </w:tr>
      <w:tr>
        <w:trPr>
          <w:trHeight w:val="567"/>
        </w:trPr>
        <w:tc>
          <w:tcPr>
            <w:tcW w:w="643" w:type="dxa"/>
            <w:vAlign w:val="center"/>
            <w:textDirection w:val="lrTb"/>
            <w:noWrap w:val="false"/>
          </w:tcPr>
          <w:p>
            <w:pPr>
              <w:ind w:firstLine="248"/>
              <w:spacing w:before="70" w:line="300" w:lineRule="exact"/>
              <w:rPr>
                <w:rFonts w:ascii="宋体" w:hAnsi="宋体" w:cs="宋体"/>
                <w:color w:val="auto"/>
                <w:szCs w:val="21"/>
                <w:highlight w:val="none"/>
              </w:rPr>
            </w:pPr>
            <w:r>
              <w:rPr>
                <w:rFonts w:hint="eastAsia" w:ascii="宋体" w:hAnsi="宋体" w:cs="宋体"/>
                <w:color w:val="auto"/>
                <w:spacing w:val="-9"/>
                <w:szCs w:val="21"/>
                <w:highlight w:val="none"/>
              </w:rPr>
              <w:t xml:space="preserve">13</w:t>
            </w:r>
            <w:r/>
          </w:p>
        </w:tc>
        <w:tc>
          <w:tcPr>
            <w:tcW w:w="636" w:type="dxa"/>
            <w:vAlign w:val="center"/>
            <w:vMerge w:val="continue"/>
            <w:textDirection w:val="lrTb"/>
            <w:noWrap w:val="false"/>
          </w:tcPr>
          <w:p>
            <w:pPr>
              <w:spacing w:line="300" w:lineRule="exact"/>
              <w:rPr>
                <w:rFonts w:ascii="宋体" w:hAnsi="宋体" w:cs="宋体"/>
                <w:color w:val="auto"/>
                <w:szCs w:val="21"/>
                <w:highlight w:val="none"/>
              </w:rPr>
            </w:pPr>
            <w:r>
              <w:rPr>
                <w:rFonts w:ascii="宋体" w:hAnsi="宋体" w:cs="宋体"/>
                <w:color w:val="auto"/>
                <w:szCs w:val="21"/>
                <w:highlight w:val="none"/>
              </w:rPr>
            </w:r>
            <w:r/>
          </w:p>
        </w:tc>
        <w:tc>
          <w:tcPr>
            <w:tcW w:w="4430" w:type="dxa"/>
            <w:vAlign w:val="center"/>
            <w:textDirection w:val="lrTb"/>
            <w:noWrap w:val="false"/>
          </w:tcPr>
          <w:p>
            <w:pPr>
              <w:ind w:firstLine="224"/>
              <w:spacing w:line="300" w:lineRule="exact"/>
              <w:rPr>
                <w:rFonts w:ascii="宋体" w:hAnsi="宋体" w:cs="宋体"/>
                <w:color w:val="auto"/>
                <w:spacing w:val="2"/>
                <w:szCs w:val="21"/>
                <w:highlight w:val="none"/>
              </w:rPr>
            </w:pPr>
            <w:r>
              <w:rPr>
                <w:rFonts w:hint="eastAsia" w:ascii="宋体" w:hAnsi="宋体" w:cs="宋体"/>
                <w:color w:val="auto"/>
                <w:spacing w:val="2"/>
                <w:szCs w:val="21"/>
                <w:highlight w:val="none"/>
              </w:rPr>
              <w:t xml:space="preserve">安全工作不予积极配合，造成不良影响</w:t>
            </w:r>
            <w:r/>
          </w:p>
        </w:tc>
        <w:tc>
          <w:tcPr>
            <w:tcW w:w="4194" w:type="dxa"/>
            <w:vAlign w:val="center"/>
            <w:textDirection w:val="lrTb"/>
            <w:noWrap w:val="false"/>
          </w:tcPr>
          <w:p>
            <w:pPr>
              <w:ind w:firstLine="107"/>
              <w:spacing w:before="13" w:line="300" w:lineRule="exact"/>
              <w:rPr>
                <w:rFonts w:ascii="宋体" w:hAnsi="宋体" w:cs="宋体"/>
                <w:color w:val="auto"/>
                <w:szCs w:val="21"/>
                <w:highlight w:val="none"/>
              </w:rPr>
            </w:pPr>
            <w:r>
              <w:rPr>
                <w:rFonts w:hint="eastAsia" w:ascii="宋体" w:hAnsi="宋体" w:cs="宋体"/>
                <w:color w:val="auto"/>
                <w:spacing w:val="-3"/>
                <w:szCs w:val="21"/>
                <w:highlight w:val="none"/>
              </w:rPr>
              <w:t xml:space="preserve">处罚</w:t>
            </w:r>
            <w:r>
              <w:rPr>
                <w:rFonts w:hint="eastAsia" w:ascii="宋体" w:hAnsi="宋体" w:cs="宋体"/>
                <w:color w:val="auto"/>
                <w:spacing w:val="-4"/>
                <w:szCs w:val="21"/>
                <w:highlight w:val="none"/>
              </w:rPr>
              <w:t xml:space="preserve">10000元/次</w:t>
            </w:r>
            <w:r/>
          </w:p>
        </w:tc>
      </w:tr>
      <w:tr>
        <w:trPr>
          <w:trHeight w:val="567"/>
        </w:trPr>
        <w:tc>
          <w:tcPr>
            <w:tcW w:w="643" w:type="dxa"/>
            <w:vAlign w:val="center"/>
            <w:textDirection w:val="lrTb"/>
            <w:noWrap w:val="false"/>
          </w:tcPr>
          <w:p>
            <w:pPr>
              <w:ind w:firstLine="248"/>
              <w:spacing w:before="70" w:line="300" w:lineRule="exact"/>
              <w:rPr>
                <w:rFonts w:ascii="宋体" w:hAnsi="宋体" w:cs="宋体"/>
                <w:color w:val="auto"/>
                <w:spacing w:val="-9"/>
                <w:szCs w:val="21"/>
                <w:highlight w:val="none"/>
              </w:rPr>
            </w:pPr>
            <w:r>
              <w:rPr>
                <w:rFonts w:hint="eastAsia" w:ascii="宋体" w:hAnsi="宋体" w:cs="宋体"/>
                <w:color w:val="auto"/>
                <w:spacing w:val="-9"/>
                <w:szCs w:val="21"/>
                <w:highlight w:val="none"/>
              </w:rPr>
              <w:t xml:space="preserve">14</w:t>
            </w:r>
            <w:r/>
          </w:p>
        </w:tc>
        <w:tc>
          <w:tcPr>
            <w:tcW w:w="636" w:type="dxa"/>
            <w:vAlign w:val="center"/>
            <w:vMerge w:val="continue"/>
            <w:textDirection w:val="lrTb"/>
            <w:noWrap w:val="false"/>
          </w:tcPr>
          <w:p>
            <w:pPr>
              <w:spacing w:line="300" w:lineRule="exact"/>
              <w:rPr>
                <w:rFonts w:ascii="宋体" w:hAnsi="宋体" w:cs="宋体"/>
                <w:color w:val="auto"/>
                <w:szCs w:val="21"/>
                <w:highlight w:val="none"/>
              </w:rPr>
            </w:pPr>
            <w:r>
              <w:rPr>
                <w:rFonts w:ascii="宋体" w:hAnsi="宋体" w:cs="宋体"/>
                <w:color w:val="auto"/>
                <w:szCs w:val="21"/>
                <w:highlight w:val="none"/>
              </w:rPr>
            </w:r>
            <w:r/>
          </w:p>
        </w:tc>
        <w:tc>
          <w:tcPr>
            <w:tcW w:w="4430" w:type="dxa"/>
            <w:vAlign w:val="center"/>
            <w:textDirection w:val="lrTb"/>
            <w:noWrap w:val="false"/>
          </w:tcPr>
          <w:p>
            <w:pPr>
              <w:ind w:left="228" w:hanging="6"/>
              <w:spacing w:line="300" w:lineRule="exact"/>
              <w:rPr>
                <w:rFonts w:ascii="宋体" w:hAnsi="宋体" w:cs="宋体"/>
                <w:color w:val="auto"/>
                <w:spacing w:val="2"/>
                <w:szCs w:val="21"/>
                <w:highlight w:val="none"/>
              </w:rPr>
            </w:pPr>
            <w:r>
              <w:rPr>
                <w:rFonts w:hint="eastAsia" w:ascii="宋体" w:hAnsi="宋体" w:cs="宋体"/>
                <w:color w:val="auto"/>
                <w:spacing w:val="2"/>
                <w:szCs w:val="21"/>
                <w:highlight w:val="none"/>
              </w:rPr>
              <w:t xml:space="preserve">工人岗前未进行安全教育、掌握危险源、基础应急救援知识</w:t>
            </w:r>
            <w:r/>
          </w:p>
        </w:tc>
        <w:tc>
          <w:tcPr>
            <w:tcW w:w="4194" w:type="dxa"/>
            <w:vAlign w:val="center"/>
            <w:textDirection w:val="lrTb"/>
            <w:noWrap w:val="false"/>
          </w:tcPr>
          <w:p>
            <w:pPr>
              <w:ind w:firstLine="107"/>
              <w:spacing w:before="13" w:line="300" w:lineRule="exact"/>
              <w:rPr>
                <w:rFonts w:ascii="宋体" w:hAnsi="宋体" w:cs="宋体"/>
                <w:color w:val="auto"/>
                <w:spacing w:val="-4"/>
                <w:szCs w:val="21"/>
                <w:highlight w:val="none"/>
              </w:rPr>
            </w:pPr>
            <w:r>
              <w:rPr>
                <w:rFonts w:hint="eastAsia" w:ascii="宋体" w:hAnsi="宋体" w:cs="宋体"/>
                <w:color w:val="auto"/>
                <w:spacing w:val="-3"/>
                <w:szCs w:val="21"/>
                <w:highlight w:val="none"/>
              </w:rPr>
              <w:t xml:space="preserve">处罚</w:t>
            </w:r>
            <w:r>
              <w:rPr>
                <w:rFonts w:hint="eastAsia" w:ascii="宋体" w:hAnsi="宋体" w:cs="宋体"/>
                <w:color w:val="auto"/>
                <w:spacing w:val="-4"/>
                <w:szCs w:val="21"/>
                <w:highlight w:val="none"/>
              </w:rPr>
              <w:t xml:space="preserve">10000元/次</w:t>
            </w:r>
            <w:r/>
          </w:p>
        </w:tc>
      </w:tr>
      <w:tr>
        <w:trPr>
          <w:trHeight w:val="567"/>
        </w:trPr>
        <w:tc>
          <w:tcPr>
            <w:tcW w:w="643" w:type="dxa"/>
            <w:vAlign w:val="center"/>
            <w:textDirection w:val="lrTb"/>
            <w:noWrap w:val="false"/>
          </w:tcPr>
          <w:p>
            <w:pPr>
              <w:ind w:firstLine="236"/>
              <w:spacing w:before="189" w:line="300" w:lineRule="exact"/>
              <w:rPr>
                <w:rFonts w:ascii="宋体" w:hAnsi="宋体" w:cs="宋体"/>
                <w:color w:val="auto"/>
                <w:spacing w:val="-2"/>
                <w:szCs w:val="21"/>
                <w:highlight w:val="none"/>
              </w:rPr>
            </w:pPr>
            <w:r>
              <w:rPr>
                <w:rFonts w:hint="eastAsia" w:ascii="宋体" w:hAnsi="宋体" w:cs="宋体"/>
                <w:color w:val="auto"/>
                <w:spacing w:val="-2"/>
                <w:szCs w:val="21"/>
                <w:highlight w:val="none"/>
              </w:rPr>
              <w:t xml:space="preserve">15</w:t>
            </w:r>
            <w:r/>
          </w:p>
        </w:tc>
        <w:tc>
          <w:tcPr>
            <w:tcW w:w="636" w:type="dxa"/>
            <w:vAlign w:val="center"/>
            <w:vMerge w:val="continue"/>
            <w:textDirection w:val="lrTb"/>
            <w:noWrap w:val="false"/>
          </w:tcPr>
          <w:p>
            <w:pPr>
              <w:spacing w:line="300" w:lineRule="exact"/>
              <w:rPr>
                <w:rFonts w:ascii="宋体" w:hAnsi="宋体" w:cs="宋体"/>
                <w:color w:val="auto"/>
                <w:szCs w:val="21"/>
                <w:highlight w:val="none"/>
              </w:rPr>
            </w:pPr>
            <w:r>
              <w:rPr>
                <w:rFonts w:ascii="宋体" w:hAnsi="宋体" w:cs="宋体"/>
                <w:color w:val="auto"/>
                <w:szCs w:val="21"/>
                <w:highlight w:val="none"/>
              </w:rPr>
            </w:r>
            <w:r/>
          </w:p>
        </w:tc>
        <w:tc>
          <w:tcPr>
            <w:tcW w:w="4430" w:type="dxa"/>
            <w:vAlign w:val="center"/>
            <w:textDirection w:val="lrTb"/>
            <w:noWrap w:val="false"/>
          </w:tcPr>
          <w:p>
            <w:pPr>
              <w:ind w:firstLine="224"/>
              <w:spacing w:line="300" w:lineRule="exact"/>
              <w:rPr>
                <w:rFonts w:ascii="宋体" w:hAnsi="宋体" w:cs="宋体"/>
                <w:color w:val="auto"/>
                <w:spacing w:val="2"/>
                <w:szCs w:val="21"/>
                <w:highlight w:val="none"/>
              </w:rPr>
            </w:pPr>
            <w:r>
              <w:rPr>
                <w:rFonts w:hint="eastAsia" w:ascii="宋体" w:hAnsi="宋体" w:cs="宋体"/>
                <w:color w:val="auto"/>
                <w:spacing w:val="2"/>
                <w:szCs w:val="21"/>
                <w:highlight w:val="none"/>
              </w:rPr>
              <w:t xml:space="preserve">未按图施工、私自更换设计材料</w:t>
            </w:r>
            <w:r/>
          </w:p>
        </w:tc>
        <w:tc>
          <w:tcPr>
            <w:tcW w:w="4194" w:type="dxa"/>
            <w:vAlign w:val="center"/>
            <w:textDirection w:val="lrTb"/>
            <w:noWrap w:val="false"/>
          </w:tcPr>
          <w:p>
            <w:pPr>
              <w:ind w:firstLine="107"/>
              <w:spacing w:before="20" w:line="300" w:lineRule="exact"/>
              <w:rPr>
                <w:rFonts w:ascii="宋体" w:hAnsi="宋体" w:cs="宋体"/>
                <w:color w:val="auto"/>
                <w:spacing w:val="-2"/>
                <w:szCs w:val="21"/>
                <w:highlight w:val="none"/>
              </w:rPr>
            </w:pPr>
            <w:r>
              <w:rPr>
                <w:rFonts w:hint="eastAsia" w:ascii="宋体" w:hAnsi="宋体" w:cs="宋体"/>
                <w:color w:val="auto"/>
                <w:spacing w:val="-3"/>
                <w:szCs w:val="21"/>
                <w:highlight w:val="none"/>
              </w:rPr>
              <w:t xml:space="preserve">处罚</w:t>
            </w:r>
            <w:r>
              <w:rPr>
                <w:rFonts w:hint="eastAsia" w:ascii="宋体" w:hAnsi="宋体" w:cs="宋体"/>
                <w:color w:val="auto"/>
                <w:spacing w:val="-4"/>
                <w:szCs w:val="21"/>
                <w:highlight w:val="none"/>
              </w:rPr>
              <w:t xml:space="preserve">10000元/次</w:t>
            </w:r>
            <w:r/>
          </w:p>
        </w:tc>
      </w:tr>
      <w:tr>
        <w:trPr>
          <w:trHeight w:val="567"/>
        </w:trPr>
        <w:tc>
          <w:tcPr>
            <w:tcW w:w="643" w:type="dxa"/>
            <w:vAlign w:val="center"/>
            <w:textDirection w:val="lrTb"/>
            <w:noWrap w:val="false"/>
          </w:tcPr>
          <w:p>
            <w:pPr>
              <w:ind w:firstLine="236"/>
              <w:spacing w:before="189" w:line="300" w:lineRule="exact"/>
              <w:rPr>
                <w:rFonts w:ascii="宋体" w:hAnsi="宋体" w:cs="宋体"/>
                <w:color w:val="auto"/>
                <w:spacing w:val="-2"/>
                <w:szCs w:val="21"/>
                <w:highlight w:val="none"/>
              </w:rPr>
            </w:pPr>
            <w:r>
              <w:rPr>
                <w:rFonts w:hint="eastAsia" w:ascii="宋体" w:hAnsi="宋体" w:cs="宋体"/>
                <w:color w:val="auto"/>
                <w:spacing w:val="-2"/>
                <w:szCs w:val="21"/>
                <w:highlight w:val="none"/>
              </w:rPr>
              <w:t xml:space="preserve">16</w:t>
            </w:r>
            <w:r/>
          </w:p>
        </w:tc>
        <w:tc>
          <w:tcPr>
            <w:tcW w:w="636" w:type="dxa"/>
            <w:vAlign w:val="center"/>
            <w:vMerge w:val="continue"/>
            <w:textDirection w:val="lrTb"/>
            <w:noWrap w:val="false"/>
          </w:tcPr>
          <w:p>
            <w:pPr>
              <w:spacing w:line="300" w:lineRule="exact"/>
              <w:rPr>
                <w:rFonts w:ascii="宋体" w:hAnsi="宋体" w:cs="宋体"/>
                <w:color w:val="auto"/>
                <w:szCs w:val="21"/>
                <w:highlight w:val="none"/>
              </w:rPr>
            </w:pPr>
            <w:r>
              <w:rPr>
                <w:rFonts w:ascii="宋体" w:hAnsi="宋体" w:cs="宋体"/>
                <w:color w:val="auto"/>
                <w:szCs w:val="21"/>
                <w:highlight w:val="none"/>
              </w:rPr>
            </w:r>
            <w:r/>
          </w:p>
        </w:tc>
        <w:tc>
          <w:tcPr>
            <w:tcW w:w="4430" w:type="dxa"/>
            <w:vAlign w:val="center"/>
            <w:textDirection w:val="lrTb"/>
            <w:noWrap w:val="false"/>
          </w:tcPr>
          <w:p>
            <w:pPr>
              <w:ind w:left="228" w:hanging="6"/>
              <w:spacing w:line="300" w:lineRule="exact"/>
              <w:rPr>
                <w:rFonts w:ascii="宋体" w:hAnsi="宋体" w:cs="宋体"/>
                <w:color w:val="auto"/>
                <w:spacing w:val="2"/>
                <w:szCs w:val="21"/>
                <w:highlight w:val="none"/>
              </w:rPr>
            </w:pPr>
            <w:r>
              <w:rPr>
                <w:rFonts w:hint="eastAsia" w:ascii="宋体" w:hAnsi="宋体" w:cs="宋体"/>
                <w:color w:val="auto"/>
                <w:spacing w:val="2"/>
                <w:szCs w:val="21"/>
                <w:highlight w:val="none"/>
              </w:rPr>
              <w:t xml:space="preserve">其他违背国家、地方政府安全文明相关法律法规、标准规范、合同中关于安全文明相关条款的行为</w:t>
            </w:r>
            <w:r/>
          </w:p>
        </w:tc>
        <w:tc>
          <w:tcPr>
            <w:tcW w:w="4194" w:type="dxa"/>
            <w:vAlign w:val="center"/>
            <w:textDirection w:val="lrTb"/>
            <w:noWrap w:val="false"/>
          </w:tcPr>
          <w:p>
            <w:pPr>
              <w:ind w:firstLine="107"/>
              <w:spacing w:before="20" w:line="300" w:lineRule="exact"/>
              <w:rPr>
                <w:rFonts w:ascii="宋体" w:hAnsi="宋体" w:cs="宋体"/>
                <w:color w:val="auto"/>
                <w:szCs w:val="21"/>
                <w:highlight w:val="none"/>
              </w:rPr>
            </w:pPr>
            <w:r>
              <w:rPr>
                <w:rFonts w:hint="eastAsia" w:ascii="宋体" w:hAnsi="宋体" w:cs="宋体"/>
                <w:color w:val="auto"/>
                <w:spacing w:val="-3"/>
                <w:szCs w:val="21"/>
                <w:highlight w:val="none"/>
              </w:rPr>
              <w:t xml:space="preserve">处罚</w:t>
            </w:r>
            <w:r>
              <w:rPr>
                <w:rFonts w:hint="eastAsia" w:ascii="宋体" w:hAnsi="宋体" w:cs="宋体"/>
                <w:color w:val="auto"/>
                <w:spacing w:val="-2"/>
                <w:szCs w:val="21"/>
                <w:highlight w:val="none"/>
              </w:rPr>
              <w:t xml:space="preserve">5000-50000元/次</w:t>
            </w:r>
            <w:r/>
          </w:p>
        </w:tc>
      </w:tr>
    </w:tbl>
    <w:p>
      <w:pPr>
        <w:spacing w:line="400" w:lineRule="exact"/>
        <w:rPr>
          <w:rFonts w:ascii="宋体" w:hAnsi="宋体"/>
          <w:color w:val="auto"/>
          <w:highlight w:val="none"/>
        </w:rPr>
      </w:pPr>
      <w:r>
        <w:rPr>
          <w:rFonts w:ascii="宋体" w:hAnsi="宋体" w:cs="宋体"/>
          <w:color w:val="auto"/>
          <w:spacing w:val="-4"/>
          <w:szCs w:val="21"/>
          <w:highlight w:val="none"/>
        </w:rPr>
        <w:t xml:space="preserve">注：若乙方一个月内连续出现3次以上（包含3次）上表中问题，甲方有权要求更换乙方项目负责人并提交书面改进措施。</w:t>
      </w:r>
      <w:bookmarkEnd w:id="44"/>
      <w:r/>
      <w:bookmarkEnd w:id="45"/>
      <w:r/>
      <w:bookmarkEnd w:id="46"/>
      <w:r/>
      <w:r/>
    </w:p>
    <w:p>
      <w:pPr>
        <w:jc w:val="center"/>
        <w:pageBreakBefore w:val="0"/>
        <w:spacing w:line="360" w:lineRule="auto"/>
        <w:widowControl w:val="off"/>
        <w:rPr>
          <w:rFonts w:hint="eastAsia" w:ascii="仿宋" w:hAnsi="仿宋" w:eastAsia="仿宋" w:cs="仿宋"/>
          <w:b/>
          <w:bCs/>
          <w:i w:val="0"/>
          <w:iCs w:val="0"/>
          <w:caps w:val="0"/>
          <w:color w:val="auto"/>
          <w:spacing w:val="0"/>
          <w:sz w:val="24"/>
          <w:szCs w:val="24"/>
          <w:highlight w:val="none"/>
        </w:rPr>
      </w:pPr>
      <w:r>
        <w:rPr>
          <w:rFonts w:hint="eastAsia" w:ascii="仿宋" w:hAnsi="仿宋" w:eastAsia="仿宋" w:cs="仿宋"/>
          <w:b/>
          <w:bCs/>
          <w:i w:val="0"/>
          <w:iCs w:val="0"/>
          <w:caps w:val="0"/>
          <w:color w:val="auto"/>
          <w:spacing w:val="0"/>
          <w:sz w:val="24"/>
          <w:szCs w:val="24"/>
          <w:highlight w:val="none"/>
        </w:rPr>
      </w:r>
      <w:r/>
    </w:p>
    <w:p>
      <w:pPr>
        <w:pStyle w:val="1328"/>
        <w:pageBreakBefore w:val="0"/>
        <w:spacing w:line="360" w:lineRule="auto"/>
        <w:widowControl w:val="off"/>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1328"/>
        <w:ind w:left="0" w:firstLine="0"/>
        <w:jc w:val="center"/>
        <w:pageBreakBefore w:val="0"/>
        <w:spacing w:line="360" w:lineRule="auto"/>
        <w:rPr>
          <w:rFonts w:hint="eastAsia" w:ascii="仿宋" w:hAnsi="仿宋" w:eastAsia="仿宋" w:cs="仿宋"/>
          <w:color w:val="auto"/>
          <w:sz w:val="48"/>
          <w:szCs w:val="48"/>
          <w:highlight w:val="none"/>
          <w:u w:val="none"/>
          <w:lang w:eastAsia="zh-CN"/>
        </w:rPr>
      </w:pPr>
      <w:r>
        <w:rPr>
          <w:rFonts w:hint="eastAsia" w:ascii="仿宋" w:hAnsi="仿宋" w:eastAsia="仿宋" w:cs="仿宋"/>
          <w:color w:val="auto"/>
          <w:sz w:val="48"/>
          <w:szCs w:val="48"/>
          <w:highlight w:val="none"/>
          <w:u w:val="none"/>
          <w:lang w:eastAsia="zh-CN"/>
        </w:rPr>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r/>
    </w:p>
    <w:p>
      <w:pPr>
        <w:jc w:val="center"/>
        <w:spacing w:line="360" w:lineRule="auto"/>
        <w:rPr>
          <w:rFonts w:hint="eastAsia" w:ascii="宋体" w:hAnsi="宋体" w:eastAsia="宋体" w:cs="宋体"/>
          <w:b/>
          <w:bCs/>
          <w:color w:val="auto"/>
          <w:sz w:val="36"/>
          <w:szCs w:val="36"/>
          <w:highlight w:val="none"/>
          <w:lang w:eastAsia="zh-CN"/>
        </w:rPr>
        <w:outlineLvl w:val="0"/>
      </w:pPr>
      <w:r>
        <w:rPr>
          <w:rFonts w:hint="eastAsia" w:ascii="宋体" w:hAnsi="宋体" w:eastAsia="宋体" w:cs="宋体"/>
          <w:b/>
          <w:bCs/>
          <w:color w:val="auto"/>
          <w:sz w:val="36"/>
          <w:szCs w:val="36"/>
          <w:highlight w:val="none"/>
          <w:lang w:eastAsia="zh-CN"/>
        </w:rPr>
      </w:r>
      <w:r/>
    </w:p>
    <w:p>
      <w:pPr>
        <w:jc w:val="center"/>
        <w:spacing w:line="360" w:lineRule="auto"/>
        <w:rPr>
          <w:rFonts w:hint="eastAsia" w:ascii="宋体" w:hAnsi="宋体" w:eastAsia="宋体" w:cs="宋体"/>
          <w:b/>
          <w:bCs/>
          <w:color w:val="auto"/>
          <w:sz w:val="36"/>
          <w:szCs w:val="36"/>
          <w:highlight w:val="none"/>
          <w:lang w:eastAsia="zh-CN"/>
        </w:rPr>
        <w:outlineLvl w:val="0"/>
      </w:pPr>
      <w:r>
        <w:rPr>
          <w:rFonts w:hint="eastAsia" w:ascii="宋体" w:hAnsi="宋体" w:eastAsia="宋体" w:cs="宋体"/>
          <w:b/>
          <w:bCs/>
          <w:color w:val="auto"/>
          <w:sz w:val="36"/>
          <w:szCs w:val="36"/>
          <w:highlight w:val="none"/>
          <w:lang w:eastAsia="zh-CN"/>
        </w:rPr>
      </w:r>
      <w:r/>
    </w:p>
    <w:p>
      <w:pPr>
        <w:jc w:val="center"/>
        <w:spacing w:line="360" w:lineRule="auto"/>
        <w:rPr>
          <w:rFonts w:hint="eastAsia" w:ascii="宋体" w:hAnsi="宋体" w:eastAsia="宋体" w:cs="宋体"/>
          <w:b/>
          <w:bCs/>
          <w:color w:val="auto"/>
          <w:sz w:val="36"/>
          <w:szCs w:val="36"/>
          <w:highlight w:val="none"/>
          <w:lang w:eastAsia="zh-CN"/>
        </w:rPr>
        <w:outlineLvl w:val="0"/>
      </w:pPr>
      <w:r>
        <w:rPr>
          <w:rFonts w:hint="eastAsia" w:ascii="宋体" w:hAnsi="宋体" w:eastAsia="宋体" w:cs="宋体"/>
          <w:b/>
          <w:bCs/>
          <w:color w:val="auto"/>
          <w:sz w:val="36"/>
          <w:szCs w:val="36"/>
          <w:highlight w:val="none"/>
          <w:lang w:eastAsia="zh-CN"/>
        </w:rPr>
      </w:r>
      <w:r/>
    </w:p>
    <w:p>
      <w:pPr>
        <w:jc w:val="center"/>
        <w:spacing w:line="360" w:lineRule="auto"/>
        <w:rPr>
          <w:rFonts w:hint="eastAsia" w:ascii="宋体" w:hAnsi="宋体" w:eastAsia="宋体" w:cs="宋体"/>
          <w:b/>
          <w:bCs/>
          <w:color w:val="auto"/>
          <w:sz w:val="36"/>
          <w:szCs w:val="36"/>
          <w:highlight w:val="none"/>
          <w:lang w:eastAsia="zh-CN"/>
        </w:rPr>
        <w:outlineLvl w:val="0"/>
      </w:pPr>
      <w:r>
        <w:rPr>
          <w:rFonts w:hint="eastAsia" w:ascii="宋体" w:hAnsi="宋体" w:eastAsia="宋体" w:cs="宋体"/>
          <w:b/>
          <w:bCs/>
          <w:color w:val="auto"/>
          <w:sz w:val="36"/>
          <w:szCs w:val="36"/>
          <w:highlight w:val="none"/>
          <w:lang w:eastAsia="zh-CN"/>
        </w:rPr>
      </w:r>
      <w:r/>
    </w:p>
    <w:p>
      <w:pPr>
        <w:jc w:val="center"/>
        <w:spacing w:line="360" w:lineRule="auto"/>
        <w:rPr>
          <w:rFonts w:hint="eastAsia" w:ascii="宋体" w:hAnsi="宋体" w:eastAsia="宋体" w:cs="宋体"/>
          <w:b/>
          <w:bCs/>
          <w:color w:val="auto"/>
          <w:sz w:val="36"/>
          <w:szCs w:val="36"/>
          <w:highlight w:val="none"/>
          <w:lang w:eastAsia="zh-CN"/>
        </w:rPr>
        <w:outlineLvl w:val="0"/>
      </w:pPr>
      <w:r>
        <w:rPr>
          <w:rFonts w:hint="eastAsia" w:ascii="宋体" w:hAnsi="宋体" w:eastAsia="宋体" w:cs="宋体"/>
          <w:b/>
          <w:bCs/>
          <w:color w:val="auto"/>
          <w:sz w:val="36"/>
          <w:szCs w:val="36"/>
          <w:highlight w:val="none"/>
          <w:lang w:eastAsia="zh-CN"/>
        </w:rPr>
      </w:r>
      <w:r/>
    </w:p>
    <w:p>
      <w:pPr>
        <w:jc w:val="center"/>
        <w:spacing w:line="360" w:lineRule="auto"/>
        <w:rPr>
          <w:rFonts w:hint="eastAsia" w:ascii="宋体" w:hAnsi="宋体" w:eastAsia="宋体" w:cs="宋体"/>
          <w:b/>
          <w:bCs/>
          <w:color w:val="auto"/>
          <w:sz w:val="36"/>
          <w:szCs w:val="36"/>
          <w:highlight w:val="none"/>
          <w:lang w:eastAsia="zh-CN"/>
        </w:rPr>
        <w:outlineLvl w:val="0"/>
      </w:pPr>
      <w:r>
        <w:rPr>
          <w:rFonts w:hint="eastAsia" w:ascii="宋体" w:hAnsi="宋体" w:eastAsia="宋体" w:cs="宋体"/>
          <w:b/>
          <w:bCs/>
          <w:color w:val="auto"/>
          <w:sz w:val="36"/>
          <w:szCs w:val="36"/>
          <w:highlight w:val="none"/>
          <w:lang w:eastAsia="zh-CN"/>
        </w:rPr>
      </w:r>
      <w:r/>
    </w:p>
    <w:p>
      <w:pPr>
        <w:jc w:val="center"/>
        <w:spacing w:line="360" w:lineRule="auto"/>
        <w:rPr>
          <w:rFonts w:hint="eastAsia" w:ascii="宋体" w:hAnsi="宋体" w:eastAsia="宋体" w:cs="宋体"/>
          <w:b/>
          <w:bCs/>
          <w:color w:val="auto"/>
          <w:sz w:val="36"/>
          <w:szCs w:val="36"/>
          <w:highlight w:val="none"/>
          <w:lang w:eastAsia="zh-CN"/>
        </w:rPr>
        <w:outlineLvl w:val="0"/>
      </w:pPr>
      <w:r>
        <w:rPr>
          <w:rFonts w:hint="eastAsia" w:ascii="宋体" w:hAnsi="宋体" w:eastAsia="宋体" w:cs="宋体"/>
          <w:b/>
          <w:bCs/>
          <w:color w:val="auto"/>
          <w:sz w:val="36"/>
          <w:szCs w:val="36"/>
          <w:highlight w:val="none"/>
          <w:lang w:eastAsia="zh-CN"/>
        </w:rPr>
      </w:r>
      <w:r/>
    </w:p>
    <w:p>
      <w:pPr>
        <w:jc w:val="center"/>
        <w:spacing w:line="360" w:lineRule="auto"/>
        <w:rPr>
          <w:rFonts w:hint="eastAsia" w:ascii="宋体" w:hAnsi="宋体" w:eastAsia="宋体" w:cs="宋体"/>
          <w:b/>
          <w:bCs/>
          <w:color w:val="auto"/>
          <w:sz w:val="36"/>
          <w:szCs w:val="36"/>
          <w:highlight w:val="none"/>
          <w:lang w:eastAsia="zh-CN"/>
        </w:rPr>
        <w:outlineLvl w:val="0"/>
      </w:pPr>
      <w:r>
        <w:rPr>
          <w:rFonts w:hint="eastAsia" w:ascii="宋体" w:hAnsi="宋体" w:eastAsia="宋体" w:cs="宋体"/>
          <w:b/>
          <w:bCs/>
          <w:color w:val="auto"/>
          <w:sz w:val="36"/>
          <w:szCs w:val="36"/>
          <w:highlight w:val="none"/>
          <w:lang w:eastAsia="zh-CN"/>
        </w:rPr>
      </w:r>
      <w:r/>
    </w:p>
    <w:p>
      <w:pPr>
        <w:jc w:val="center"/>
        <w:spacing w:line="360" w:lineRule="auto"/>
        <w:rPr>
          <w:rFonts w:hint="eastAsia" w:ascii="宋体" w:hAnsi="宋体" w:eastAsia="宋体" w:cs="宋体"/>
          <w:b/>
          <w:bCs/>
          <w:color w:val="auto"/>
          <w:sz w:val="36"/>
          <w:szCs w:val="36"/>
          <w:highlight w:val="none"/>
          <w:lang w:eastAsia="zh-CN"/>
        </w:rPr>
        <w:outlineLvl w:val="0"/>
      </w:pPr>
      <w:r>
        <w:rPr>
          <w:rFonts w:hint="eastAsia" w:ascii="宋体" w:hAnsi="宋体" w:eastAsia="宋体" w:cs="宋体"/>
          <w:b/>
          <w:bCs/>
          <w:color w:val="auto"/>
          <w:sz w:val="36"/>
          <w:szCs w:val="36"/>
          <w:highlight w:val="none"/>
          <w:lang w:eastAsia="zh-CN"/>
        </w:rPr>
      </w:r>
      <w:r/>
    </w:p>
    <w:p>
      <w:pPr>
        <w:jc w:val="center"/>
        <w:spacing w:line="360" w:lineRule="auto"/>
        <w:rPr>
          <w:rFonts w:hint="eastAsia" w:ascii="宋体" w:hAnsi="宋体" w:eastAsia="宋体" w:cs="宋体"/>
          <w:b/>
          <w:bCs/>
          <w:color w:val="auto"/>
          <w:sz w:val="36"/>
          <w:szCs w:val="36"/>
          <w:highlight w:val="none"/>
          <w:lang w:eastAsia="zh-CN"/>
        </w:rPr>
        <w:outlineLvl w:val="0"/>
      </w:pPr>
      <w:r>
        <w:rPr>
          <w:rFonts w:hint="eastAsia" w:ascii="宋体" w:hAnsi="宋体" w:eastAsia="宋体" w:cs="宋体"/>
          <w:b/>
          <w:bCs/>
          <w:color w:val="auto"/>
          <w:sz w:val="36"/>
          <w:szCs w:val="36"/>
          <w:highlight w:val="none"/>
          <w:lang w:eastAsia="zh-CN"/>
        </w:rPr>
      </w:r>
      <w:r/>
    </w:p>
    <w:p>
      <w:pPr>
        <w:jc w:val="center"/>
        <w:spacing w:line="360" w:lineRule="auto"/>
        <w:rPr>
          <w:rFonts w:hint="eastAsia" w:ascii="宋体" w:hAnsi="宋体" w:eastAsia="宋体" w:cs="宋体"/>
          <w:b/>
          <w:bCs/>
          <w:color w:val="auto"/>
          <w:sz w:val="36"/>
          <w:szCs w:val="36"/>
          <w:highlight w:val="none"/>
          <w:lang w:eastAsia="zh-CN"/>
        </w:rPr>
        <w:outlineLvl w:val="0"/>
      </w:pPr>
      <w:r>
        <w:rPr>
          <w:rFonts w:hint="eastAsia" w:ascii="宋体" w:hAnsi="宋体" w:eastAsia="宋体" w:cs="宋体"/>
          <w:b/>
          <w:bCs/>
          <w:color w:val="auto"/>
          <w:sz w:val="36"/>
          <w:szCs w:val="36"/>
          <w:highlight w:val="none"/>
          <w:lang w:eastAsia="zh-CN"/>
        </w:rPr>
      </w:r>
      <w:r/>
    </w:p>
    <w:p>
      <w:pPr>
        <w:jc w:val="center"/>
        <w:spacing w:line="360" w:lineRule="auto"/>
        <w:rPr>
          <w:rFonts w:hint="eastAsia" w:ascii="宋体" w:hAnsi="宋体" w:eastAsia="宋体" w:cs="宋体"/>
          <w:b/>
          <w:bCs/>
          <w:color w:val="auto"/>
          <w:sz w:val="36"/>
          <w:szCs w:val="36"/>
          <w:highlight w:val="none"/>
          <w:lang w:eastAsia="zh-CN"/>
        </w:rPr>
        <w:outlineLvl w:val="0"/>
      </w:pPr>
      <w:r>
        <w:rPr>
          <w:rFonts w:hint="eastAsia" w:ascii="宋体" w:hAnsi="宋体" w:eastAsia="宋体" w:cs="宋体"/>
          <w:b/>
          <w:bCs/>
          <w:color w:val="auto"/>
          <w:sz w:val="36"/>
          <w:szCs w:val="36"/>
          <w:highlight w:val="none"/>
          <w:lang w:eastAsia="zh-CN"/>
        </w:rPr>
      </w:r>
      <w:r/>
    </w:p>
    <w:p>
      <w:pPr>
        <w:jc w:val="center"/>
        <w:spacing w:line="360" w:lineRule="auto"/>
        <w:rPr>
          <w:rFonts w:hint="eastAsia" w:ascii="宋体" w:hAnsi="宋体" w:eastAsia="宋体" w:cs="宋体"/>
          <w:b/>
          <w:bCs/>
          <w:color w:val="auto"/>
          <w:sz w:val="36"/>
          <w:szCs w:val="36"/>
          <w:highlight w:val="none"/>
          <w:lang w:eastAsia="zh-CN"/>
        </w:rPr>
        <w:outlineLvl w:val="0"/>
      </w:pPr>
      <w:r>
        <w:rPr>
          <w:rFonts w:hint="eastAsia" w:ascii="宋体" w:hAnsi="宋体" w:eastAsia="宋体" w:cs="宋体"/>
          <w:b/>
          <w:bCs/>
          <w:color w:val="auto"/>
          <w:sz w:val="36"/>
          <w:szCs w:val="36"/>
          <w:highlight w:val="none"/>
          <w:lang w:eastAsia="zh-CN"/>
        </w:rPr>
      </w:r>
      <w:r/>
    </w:p>
    <w:p>
      <w:pPr>
        <w:jc w:val="center"/>
        <w:spacing w:line="360" w:lineRule="auto"/>
        <w:rPr>
          <w:rFonts w:hint="eastAsia" w:ascii="宋体" w:hAnsi="宋体" w:eastAsia="宋体" w:cs="宋体"/>
          <w:b/>
          <w:bCs/>
          <w:color w:val="auto"/>
          <w:sz w:val="36"/>
          <w:szCs w:val="36"/>
          <w:highlight w:val="none"/>
          <w:lang w:eastAsia="zh-CN"/>
        </w:rPr>
        <w:outlineLvl w:val="0"/>
      </w:pPr>
      <w:r>
        <w:rPr>
          <w:rFonts w:hint="eastAsia" w:ascii="宋体" w:hAnsi="宋体" w:eastAsia="宋体" w:cs="宋体"/>
          <w:b/>
          <w:bCs/>
          <w:color w:val="auto"/>
          <w:sz w:val="36"/>
          <w:szCs w:val="36"/>
          <w:highlight w:val="none"/>
          <w:lang w:eastAsia="zh-CN"/>
        </w:rPr>
      </w:r>
      <w:r/>
    </w:p>
    <w:p>
      <w:pPr>
        <w:jc w:val="center"/>
        <w:spacing w:line="360" w:lineRule="auto"/>
        <w:rPr>
          <w:rFonts w:hint="eastAsia" w:ascii="仿宋" w:hAnsi="仿宋" w:eastAsia="仿宋" w:cs="仿宋"/>
          <w:b/>
          <w:bCs/>
          <w:color w:val="auto"/>
          <w:sz w:val="36"/>
          <w:szCs w:val="36"/>
          <w:highlight w:val="none"/>
          <w:lang w:eastAsia="zh-CN"/>
        </w:rPr>
        <w:outlineLvl w:val="0"/>
      </w:pPr>
      <w:r>
        <w:rPr>
          <w:rFonts w:hint="eastAsia" w:ascii="仿宋" w:hAnsi="仿宋" w:eastAsia="仿宋" w:cs="仿宋"/>
          <w:b/>
          <w:bCs/>
          <w:color w:val="auto"/>
          <w:sz w:val="36"/>
          <w:szCs w:val="36"/>
          <w:highlight w:val="none"/>
          <w:lang w:eastAsia="zh-CN"/>
        </w:rPr>
      </w:r>
      <w:r/>
    </w:p>
    <w:p>
      <w:pPr>
        <w:rPr>
          <w:rFonts w:hint="eastAsia" w:ascii="仿宋" w:hAnsi="仿宋" w:eastAsia="仿宋" w:cs="仿宋"/>
          <w:b/>
          <w:bCs/>
          <w:color w:val="auto"/>
          <w:sz w:val="36"/>
          <w:szCs w:val="36"/>
          <w:highlight w:val="none"/>
          <w:lang w:eastAsia="zh-CN"/>
        </w:rPr>
      </w:pPr>
      <w:r>
        <w:rPr>
          <w:rFonts w:hint="eastAsia" w:ascii="仿宋" w:hAnsi="仿宋" w:eastAsia="仿宋" w:cs="仿宋"/>
          <w:b/>
          <w:bCs/>
          <w:color w:val="auto"/>
          <w:sz w:val="36"/>
          <w:szCs w:val="36"/>
          <w:highlight w:val="none"/>
          <w:lang w:eastAsia="zh-CN"/>
        </w:rPr>
        <w:br w:type="page" w:clear="all"/>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40"/>
          <w:sz w:val="36"/>
          <w:highlight w:val="none"/>
        </w:rPr>
        <w:t xml:space="preserve">第六章 响应文件格式</w:t>
      </w:r>
      <w:r/>
    </w:p>
    <w:p>
      <w:pPr>
        <w:ind w:left="142" w:right="0" w:firstLine="0"/>
        <w:spacing w:before="0" w:after="0" w:line="85" w:lineRule="atLeast"/>
        <w:tabs>
          <w:tab w:val="left" w:pos="900" w:leader="none"/>
          <w:tab w:val="left" w:pos="198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142" w:right="0" w:firstLine="0"/>
        <w:spacing w:before="0" w:after="0" w:line="85" w:lineRule="atLeast"/>
        <w:tabs>
          <w:tab w:val="left" w:pos="900" w:leader="none"/>
          <w:tab w:val="left" w:pos="198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482"/>
        <w:jc w:val="both"/>
        <w:keepLines w:val="0"/>
        <w:keepNext w:val="0"/>
        <w:pageBreakBefore w:val="0"/>
        <w:spacing w:before="0" w:after="0" w:line="440" w:lineRule="exact"/>
        <w:widowControl w:val="off"/>
        <w:rPr>
          <w:rFonts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szCs w:val="24"/>
          <w:highlight w:val="none"/>
        </w:rPr>
        <w:t xml:space="preserve">文件编制须知</w:t>
      </w:r>
      <w:r/>
    </w:p>
    <w:p>
      <w:pPr>
        <w:ind w:left="0" w:right="0" w:firstLine="480"/>
        <w:jc w:val="both"/>
        <w:keepLines w:val="0"/>
        <w:keepNext w:val="0"/>
        <w:pageBreakBefore w:val="0"/>
        <w:spacing w:before="0" w:after="0" w:line="440" w:lineRule="exact"/>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1．供应商按照本部分的顺序编制响应文件，编制中涉及格式资料的，应按照本部分提供的内容和格式（所有表格的格式可扩展）填写提交。</w:t>
      </w:r>
      <w:r/>
    </w:p>
    <w:p>
      <w:pPr>
        <w:ind w:left="0" w:right="0" w:firstLine="480"/>
        <w:jc w:val="both"/>
        <w:keepLines w:val="0"/>
        <w:keepNext w:val="0"/>
        <w:pageBreakBefore w:val="0"/>
        <w:spacing w:before="0" w:after="0" w:line="440" w:lineRule="exact"/>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2．全部声明和问题的回答及所附材料必须是真实的、准确的和完整的。</w:t>
      </w:r>
      <w:r/>
    </w:p>
    <w:p>
      <w:pPr>
        <w:ind w:left="0" w:right="0" w:firstLine="480"/>
        <w:jc w:val="both"/>
        <w:keepLines w:val="0"/>
        <w:keepNext w:val="0"/>
        <w:pageBreakBefore w:val="0"/>
        <w:spacing w:before="0" w:after="0" w:line="440" w:lineRule="exact"/>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rPr>
          <w:rFonts w:hint="eastAsia" w:ascii="仿宋" w:hAnsi="仿宋" w:eastAsia="仿宋" w:cs="仿宋"/>
          <w:b/>
          <w:bCs/>
          <w:color w:val="auto"/>
          <w:sz w:val="36"/>
          <w:szCs w:val="36"/>
          <w:highlight w:val="none"/>
          <w:lang w:eastAsia="zh-CN"/>
        </w:rPr>
      </w:pPr>
      <w:r>
        <w:rPr>
          <w:rFonts w:hint="eastAsia" w:ascii="仿宋" w:hAnsi="仿宋" w:eastAsia="仿宋" w:cs="仿宋"/>
          <w:b/>
          <w:bCs/>
          <w:color w:val="auto"/>
          <w:sz w:val="36"/>
          <w:szCs w:val="36"/>
          <w:highlight w:val="none"/>
          <w:lang w:eastAsia="zh-CN"/>
        </w:rPr>
      </w:r>
      <w:r/>
    </w:p>
    <w:p>
      <w:pPr>
        <w:ind w:left="0" w:right="0" w:firstLine="0"/>
        <w:jc w:val="right"/>
        <w:spacing w:before="0" w:after="0" w:line="400" w:lineRule="atLeast"/>
        <w:rPr>
          <w:rFonts w:ascii="宋体" w:hAnsi="宋体" w:eastAsia="宋体" w:cs="宋体"/>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t xml:space="preserve">正本（副本）</w:t>
      </w:r>
      <w:r/>
    </w:p>
    <w:p>
      <w:pPr>
        <w:ind w:left="0" w:right="0" w:firstLine="0"/>
        <w:jc w:val="right"/>
        <w:spacing w:before="0" w:after="0" w:line="400" w:lineRule="atLeast"/>
        <w:rPr>
          <w:rFonts w:ascii="宋体" w:hAnsi="宋体" w:eastAsia="宋体" w:cs="宋体"/>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r>
      <w:r/>
    </w:p>
    <w:p>
      <w:pPr>
        <w:ind w:left="0" w:right="0" w:firstLine="0"/>
        <w:jc w:val="right"/>
        <w:spacing w:before="0" w:after="0" w:line="400" w:lineRule="atLeast"/>
        <w:rPr>
          <w:rFonts w:ascii="宋体" w:hAnsi="宋体" w:eastAsia="宋体" w:cs="宋体"/>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r>
      <w:r/>
    </w:p>
    <w:p>
      <w:pPr>
        <w:ind w:left="0" w:right="0" w:firstLine="0"/>
        <w:jc w:val="center"/>
        <w:spacing w:before="0" w:after="0" w:line="640" w:lineRule="atLeast"/>
        <w:rPr>
          <w:rFonts w:hint="eastAsia" w:ascii="宋体" w:hAnsi="宋体" w:eastAsia="宋体" w:cs="宋体"/>
          <w:b/>
          <w:color w:val="auto"/>
          <w:sz w:val="4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szCs w:val="24"/>
          <w:highlight w:val="none"/>
        </w:rPr>
        <w:t xml:space="preserve">2026年浦口区乡村道养护工程</w:t>
      </w:r>
      <w:r/>
    </w:p>
    <w:p>
      <w:pPr>
        <w:ind w:left="0" w:right="0" w:firstLine="0"/>
        <w:jc w:val="center"/>
        <w:spacing w:before="0" w:after="0" w:line="640" w:lineRule="atLeast"/>
        <w:rPr>
          <w:rFonts w:hint="default" w:eastAsia="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szCs w:val="24"/>
          <w:highlight w:val="none"/>
        </w:rPr>
        <w:t xml:space="preserve">项目编号：</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highlight w:val="none"/>
        </w:rPr>
        <w:t xml:space="preserve"> </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highlight w:val="none"/>
        </w:rPr>
        <w:t xml:space="preserve"> </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highlight w:val="none"/>
        </w:rPr>
        <w:t xml:space="preserve"> </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highlight w:val="none"/>
        </w:rPr>
        <w:t xml:space="preserve"> </w:t>
      </w:r>
      <w:r/>
    </w:p>
    <w:p>
      <w:pPr>
        <w:ind w:left="0" w:right="0" w:firstLine="0"/>
        <w:jc w:val="center"/>
        <w:spacing w:before="0" w:after="0"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szCs w:val="21"/>
          <w:highlight w:val="none"/>
        </w:rPr>
        <w:t xml:space="preserve">响 应 文 件</w:t>
      </w:r>
      <w:r/>
    </w:p>
    <w:p>
      <w:pPr>
        <w:jc w:val="center"/>
        <w:spacing w:line="360" w:lineRule="auto"/>
        <w:rPr>
          <w:rFonts w:hint="eastAsia" w:ascii="宋体" w:hAnsi="宋体" w:eastAsia="宋体" w:cs="宋体"/>
          <w:b/>
          <w:color w:val="auto"/>
          <w:sz w:val="36"/>
          <w:highlight w:val="none"/>
          <w:lang w:eastAsia="zh-CN"/>
        </w:rPr>
      </w:pPr>
      <w:r>
        <w:rPr>
          <w:rFonts w:hint="eastAsia" w:ascii="宋体" w:hAnsi="宋体" w:eastAsia="宋体" w:cs="宋体"/>
          <w:b/>
          <w:color w:val="auto"/>
          <w:sz w:val="36"/>
          <w:highlight w:val="none"/>
          <w:lang w:eastAsia="zh-CN"/>
        </w:rPr>
      </w:r>
      <w:r/>
    </w:p>
    <w:p>
      <w:pPr>
        <w:jc w:val="center"/>
        <w:spacing w:line="360" w:lineRule="auto"/>
        <w:rPr>
          <w:rFonts w:hint="eastAsia" w:ascii="宋体" w:hAnsi="宋体" w:eastAsia="宋体" w:cs="宋体"/>
          <w:b/>
          <w:color w:val="auto"/>
          <w:sz w:val="36"/>
          <w:highlight w:val="none"/>
          <w:lang w:eastAsia="zh-CN"/>
        </w:rPr>
      </w:pPr>
      <w:r>
        <w:rPr>
          <w:rFonts w:hint="eastAsia" w:ascii="宋体" w:hAnsi="宋体" w:eastAsia="宋体" w:cs="宋体"/>
          <w:b/>
          <w:color w:val="auto"/>
          <w:sz w:val="36"/>
          <w:highlight w:val="none"/>
          <w:lang w:eastAsia="zh-CN"/>
        </w:rPr>
      </w:r>
      <w:r/>
    </w:p>
    <w:p>
      <w:pPr>
        <w:jc w:val="center"/>
        <w:spacing w:line="360" w:lineRule="auto"/>
        <w:rPr>
          <w:rFonts w:hint="eastAsia" w:ascii="宋体" w:hAnsi="宋体" w:eastAsia="宋体" w:cs="宋体"/>
          <w:b/>
          <w:color w:val="auto"/>
          <w:sz w:val="36"/>
          <w:highlight w:val="none"/>
          <w:lang w:eastAsia="zh-CN"/>
        </w:rPr>
      </w:pPr>
      <w:r>
        <w:rPr>
          <w:rFonts w:hint="eastAsia" w:ascii="宋体" w:hAnsi="宋体" w:eastAsia="宋体" w:cs="宋体"/>
          <w:b/>
          <w:color w:val="auto"/>
          <w:sz w:val="36"/>
          <w:highlight w:val="none"/>
          <w:lang w:eastAsia="zh-CN"/>
        </w:rPr>
      </w:r>
      <w:r/>
    </w:p>
    <w:p>
      <w:pPr>
        <w:pStyle w:val="1052"/>
        <w:ind w:left="0" w:firstLine="0"/>
        <w:rPr>
          <w:rFonts w:hint="eastAsia" w:ascii="宋体" w:hAnsi="宋体" w:eastAsia="宋体" w:cs="宋体"/>
          <w:b w:val="0"/>
          <w:bCs/>
          <w:color w:val="auto"/>
          <w:sz w:val="36"/>
          <w:highlight w:val="none"/>
          <w:lang w:eastAsia="zh-CN"/>
        </w:rPr>
      </w:pPr>
      <w:r>
        <w:rPr>
          <w:rFonts w:hint="eastAsia" w:ascii="宋体" w:hAnsi="宋体" w:eastAsia="宋体" w:cs="宋体"/>
          <w:b w:val="0"/>
          <w:bCs/>
          <w:color w:val="auto"/>
          <w:sz w:val="36"/>
          <w:highlight w:val="none"/>
          <w:lang w:eastAsia="zh-CN"/>
        </w:rPr>
      </w:r>
      <w:r/>
    </w:p>
    <w:p>
      <w:pPr>
        <w:ind w:left="0" w:firstLine="1756"/>
        <w:spacing w:line="360" w:lineRule="auto"/>
        <w:rPr>
          <w:rFonts w:hint="eastAsia" w:ascii="宋体" w:hAnsi="宋体" w:eastAsia="宋体" w:cs="宋体"/>
          <w:b w:val="0"/>
          <w:bCs/>
          <w:color w:val="auto"/>
          <w:sz w:val="36"/>
          <w:highlight w:val="none"/>
          <w:lang w:eastAsia="zh-CN"/>
        </w:rPr>
      </w:pPr>
      <w:r>
        <w:rPr>
          <w:rFonts w:hint="eastAsia" w:ascii="宋体" w:hAnsi="宋体" w:eastAsia="宋体" w:cs="宋体"/>
          <w:b w:val="0"/>
          <w:bCs/>
          <w:color w:val="auto"/>
          <w:sz w:val="36"/>
          <w:highlight w:val="none"/>
          <w:lang w:eastAsia="zh-CN"/>
        </w:rPr>
      </w:r>
      <w:r/>
    </w:p>
    <w:p>
      <w:pPr>
        <w:ind w:left="0" w:firstLine="1756"/>
        <w:spacing w:line="360" w:lineRule="auto"/>
        <w:rPr>
          <w:rFonts w:hint="eastAsia" w:ascii="宋体" w:hAnsi="宋体" w:eastAsia="宋体" w:cs="宋体"/>
          <w:b w:val="0"/>
          <w:bCs/>
          <w:color w:val="auto"/>
          <w:sz w:val="32"/>
          <w:szCs w:val="21"/>
          <w:highlight w:val="none"/>
          <w:lang w:val="en-US" w:eastAsia="zh-CN"/>
        </w:rPr>
      </w:pPr>
      <w:r>
        <w:rPr>
          <w:rFonts w:hint="eastAsia" w:ascii="宋体" w:hAnsi="宋体" w:eastAsia="宋体" w:cs="宋体"/>
          <w:b w:val="0"/>
          <w:bCs/>
          <w:color w:val="auto"/>
          <w:sz w:val="32"/>
          <w:szCs w:val="21"/>
          <w:highlight w:val="none"/>
          <w:lang w:eastAsia="zh-CN"/>
        </w:rPr>
        <w:t xml:space="preserve">项 目 编号</w:t>
      </w:r>
      <w:r>
        <w:rPr>
          <w:rFonts w:hint="eastAsia" w:ascii="宋体" w:hAnsi="宋体" w:eastAsia="宋体" w:cs="宋体"/>
          <w:b w:val="0"/>
          <w:bCs/>
          <w:color w:val="auto"/>
          <w:sz w:val="32"/>
          <w:szCs w:val="21"/>
          <w:highlight w:val="none"/>
          <w:lang w:val="en-US" w:eastAsia="zh-CN"/>
        </w:rPr>
        <w:t xml:space="preserve"> </w:t>
      </w:r>
      <w:r>
        <w:rPr>
          <w:rFonts w:hint="eastAsia" w:ascii="宋体" w:hAnsi="宋体" w:eastAsia="宋体" w:cs="宋体"/>
          <w:b w:val="0"/>
          <w:bCs/>
          <w:color w:val="auto"/>
          <w:sz w:val="32"/>
          <w:szCs w:val="21"/>
          <w:highlight w:val="none"/>
          <w:lang w:eastAsia="zh-CN"/>
        </w:rPr>
        <w:t xml:space="preserve">：</w:t>
      </w:r>
      <w:r>
        <w:rPr>
          <w:rFonts w:hint="eastAsia" w:ascii="宋体" w:hAnsi="宋体" w:eastAsia="宋体" w:cs="宋体"/>
          <w:b w:val="0"/>
          <w:bCs/>
          <w:color w:val="auto"/>
          <w:sz w:val="32"/>
          <w:szCs w:val="21"/>
          <w:highlight w:val="none"/>
          <w:u w:val="single"/>
          <w:lang w:eastAsia="zh-CN"/>
        </w:rPr>
        <w:t xml:space="preserve">               </w:t>
      </w:r>
      <w:r>
        <w:rPr>
          <w:rFonts w:hint="eastAsia" w:ascii="宋体" w:hAnsi="宋体" w:eastAsia="宋体" w:cs="宋体"/>
          <w:b w:val="0"/>
          <w:bCs/>
          <w:color w:val="auto"/>
          <w:sz w:val="32"/>
          <w:szCs w:val="21"/>
          <w:highlight w:val="none"/>
          <w:u w:val="single"/>
          <w:lang w:val="en-US" w:eastAsia="zh-CN"/>
        </w:rPr>
        <w:t xml:space="preserve">  </w:t>
      </w:r>
      <w:r/>
    </w:p>
    <w:p>
      <w:pPr>
        <w:ind w:left="0" w:firstLine="1756"/>
        <w:spacing w:line="360" w:lineRule="auto"/>
        <w:rPr>
          <w:rFonts w:hint="eastAsia" w:ascii="宋体" w:hAnsi="宋体" w:eastAsia="宋体" w:cs="宋体"/>
          <w:b w:val="0"/>
          <w:bCs/>
          <w:color w:val="auto"/>
          <w:sz w:val="32"/>
          <w:szCs w:val="21"/>
          <w:highlight w:val="none"/>
          <w:u w:val="single"/>
          <w:lang w:val="en-US" w:eastAsia="zh-CN"/>
        </w:rPr>
      </w:pPr>
      <w:r>
        <w:rPr>
          <w:rFonts w:hint="eastAsia" w:ascii="宋体" w:hAnsi="宋体" w:eastAsia="宋体" w:cs="宋体"/>
          <w:b w:val="0"/>
          <w:bCs/>
          <w:color w:val="auto"/>
          <w:sz w:val="32"/>
          <w:szCs w:val="21"/>
          <w:highlight w:val="none"/>
          <w:lang w:eastAsia="zh-CN"/>
        </w:rPr>
        <w:t xml:space="preserve">项 目 名称</w:t>
      </w:r>
      <w:r>
        <w:rPr>
          <w:rFonts w:hint="eastAsia" w:ascii="宋体" w:hAnsi="宋体" w:eastAsia="宋体" w:cs="宋体"/>
          <w:b w:val="0"/>
          <w:bCs/>
          <w:color w:val="auto"/>
          <w:sz w:val="32"/>
          <w:szCs w:val="21"/>
          <w:highlight w:val="none"/>
          <w:lang w:val="en-US" w:eastAsia="zh-CN"/>
        </w:rPr>
        <w:t xml:space="preserve"> </w:t>
      </w:r>
      <w:r>
        <w:rPr>
          <w:rFonts w:hint="eastAsia" w:ascii="宋体" w:hAnsi="宋体" w:eastAsia="宋体" w:cs="宋体"/>
          <w:b w:val="0"/>
          <w:bCs/>
          <w:color w:val="auto"/>
          <w:sz w:val="32"/>
          <w:szCs w:val="21"/>
          <w:highlight w:val="none"/>
          <w:lang w:eastAsia="zh-CN"/>
        </w:rPr>
        <w:t xml:space="preserve">：</w:t>
      </w:r>
      <w:r>
        <w:rPr>
          <w:rFonts w:hint="eastAsia" w:ascii="宋体" w:hAnsi="宋体" w:eastAsia="宋体" w:cs="宋体"/>
          <w:b w:val="0"/>
          <w:bCs/>
          <w:color w:val="auto"/>
          <w:sz w:val="32"/>
          <w:szCs w:val="21"/>
          <w:highlight w:val="none"/>
          <w:u w:val="single"/>
          <w:lang w:eastAsia="zh-CN"/>
        </w:rPr>
        <w:t xml:space="preserve">               </w:t>
      </w:r>
      <w:r>
        <w:rPr>
          <w:rFonts w:hint="eastAsia" w:ascii="宋体" w:hAnsi="宋体" w:eastAsia="宋体" w:cs="宋体"/>
          <w:b w:val="0"/>
          <w:bCs/>
          <w:color w:val="auto"/>
          <w:sz w:val="32"/>
          <w:szCs w:val="21"/>
          <w:highlight w:val="none"/>
          <w:u w:val="single"/>
          <w:lang w:val="en-US" w:eastAsia="zh-CN"/>
        </w:rPr>
        <w:t xml:space="preserve">  </w:t>
      </w:r>
      <w:r/>
    </w:p>
    <w:p>
      <w:pPr>
        <w:ind w:left="0" w:firstLine="1756"/>
        <w:spacing w:line="360" w:lineRule="auto"/>
        <w:rPr>
          <w:rFonts w:hint="eastAsia" w:ascii="宋体" w:hAnsi="宋体" w:eastAsia="宋体" w:cs="宋体"/>
          <w:b w:val="0"/>
          <w:bCs/>
          <w:color w:val="auto"/>
          <w:sz w:val="32"/>
          <w:szCs w:val="21"/>
          <w:highlight w:val="none"/>
          <w:u w:val="single"/>
          <w:lang w:val="en-US" w:eastAsia="zh-CN"/>
        </w:rPr>
      </w:pPr>
      <w:r>
        <w:rPr>
          <w:rFonts w:hint="eastAsia" w:ascii="宋体" w:hAnsi="宋体" w:eastAsia="宋体" w:cs="宋体"/>
          <w:b w:val="0"/>
          <w:bCs/>
          <w:color w:val="auto"/>
          <w:sz w:val="32"/>
          <w:szCs w:val="21"/>
          <w:highlight w:val="none"/>
          <w:lang w:eastAsia="zh-CN"/>
        </w:rPr>
        <w:t xml:space="preserve">供应商名称 ：</w:t>
      </w:r>
      <w:r>
        <w:rPr>
          <w:rFonts w:hint="eastAsia" w:ascii="宋体" w:hAnsi="宋体" w:eastAsia="宋体" w:cs="宋体"/>
          <w:b w:val="0"/>
          <w:bCs/>
          <w:color w:val="auto"/>
          <w:sz w:val="32"/>
          <w:szCs w:val="21"/>
          <w:highlight w:val="none"/>
          <w:u w:val="single"/>
          <w:lang w:eastAsia="zh-CN"/>
        </w:rPr>
        <w:t xml:space="preserve">（加盖电子公章）</w:t>
      </w:r>
      <w:r>
        <w:rPr>
          <w:rFonts w:hint="eastAsia" w:ascii="宋体" w:hAnsi="宋体" w:eastAsia="宋体" w:cs="宋体"/>
          <w:b w:val="0"/>
          <w:bCs/>
          <w:color w:val="auto"/>
          <w:sz w:val="32"/>
          <w:szCs w:val="21"/>
          <w:highlight w:val="none"/>
          <w:u w:val="single"/>
          <w:lang w:val="en-US" w:eastAsia="zh-CN"/>
        </w:rPr>
        <w:t xml:space="preserve"> </w:t>
      </w:r>
      <w:r/>
    </w:p>
    <w:p>
      <w:pPr>
        <w:ind w:left="0" w:firstLine="1756"/>
        <w:spacing w:line="360" w:lineRule="auto"/>
        <w:rPr>
          <w:rFonts w:hint="eastAsia" w:ascii="宋体" w:hAnsi="宋体" w:eastAsia="宋体" w:cs="宋体"/>
          <w:b w:val="0"/>
          <w:bCs/>
          <w:color w:val="auto"/>
          <w:sz w:val="32"/>
          <w:szCs w:val="21"/>
          <w:highlight w:val="none"/>
          <w:lang w:eastAsia="zh-CN"/>
        </w:rPr>
      </w:pPr>
      <w:r>
        <w:rPr>
          <w:rFonts w:hint="eastAsia" w:ascii="宋体" w:hAnsi="宋体" w:eastAsia="宋体" w:cs="宋体"/>
          <w:b w:val="0"/>
          <w:bCs/>
          <w:color w:val="auto"/>
          <w:sz w:val="32"/>
          <w:szCs w:val="21"/>
          <w:highlight w:val="none"/>
          <w:lang w:eastAsia="zh-CN"/>
        </w:rPr>
        <w:t xml:space="preserve">日      期 ：</w:t>
      </w:r>
      <w:r>
        <w:rPr>
          <w:rFonts w:hint="eastAsia" w:ascii="宋体" w:hAnsi="宋体" w:eastAsia="宋体" w:cs="宋体"/>
          <w:b w:val="0"/>
          <w:bCs/>
          <w:color w:val="auto"/>
          <w:sz w:val="32"/>
          <w:szCs w:val="21"/>
          <w:highlight w:val="none"/>
          <w:u w:val="single"/>
          <w:lang w:eastAsia="zh-CN"/>
        </w:rPr>
        <w:t xml:space="preserve">             </w:t>
      </w:r>
      <w:r>
        <w:rPr>
          <w:rFonts w:hint="eastAsia" w:ascii="宋体" w:hAnsi="宋体" w:eastAsia="宋体" w:cs="宋体"/>
          <w:b w:val="0"/>
          <w:bCs/>
          <w:color w:val="auto"/>
          <w:sz w:val="32"/>
          <w:szCs w:val="21"/>
          <w:highlight w:val="none"/>
          <w:u w:val="single"/>
          <w:lang w:val="en-US" w:eastAsia="zh-CN"/>
        </w:rPr>
        <w:t xml:space="preserve">  </w:t>
      </w:r>
      <w:r>
        <w:rPr>
          <w:rFonts w:hint="eastAsia" w:ascii="宋体" w:hAnsi="宋体" w:eastAsia="宋体" w:cs="宋体"/>
          <w:b w:val="0"/>
          <w:bCs/>
          <w:color w:val="auto"/>
          <w:sz w:val="32"/>
          <w:szCs w:val="21"/>
          <w:highlight w:val="none"/>
          <w:u w:val="single"/>
          <w:lang w:eastAsia="zh-CN"/>
        </w:rPr>
        <w:t xml:space="preserve"> </w:t>
      </w:r>
      <w:r>
        <w:rPr>
          <w:rFonts w:hint="eastAsia" w:ascii="宋体" w:hAnsi="宋体" w:eastAsia="宋体" w:cs="宋体"/>
          <w:b w:val="0"/>
          <w:bCs/>
          <w:color w:val="auto"/>
          <w:sz w:val="32"/>
          <w:szCs w:val="21"/>
          <w:highlight w:val="none"/>
          <w:u w:val="single"/>
          <w:lang w:val="en-US" w:eastAsia="zh-CN"/>
        </w:rPr>
        <w:t xml:space="preserve"> </w:t>
      </w:r>
      <w:r/>
    </w:p>
    <w:p>
      <w:pPr>
        <w:rPr>
          <w:rFonts w:hint="eastAsia" w:ascii="宋体" w:hAnsi="宋体" w:eastAsia="宋体" w:cs="宋体"/>
          <w:b/>
          <w:bCs/>
          <w:color w:val="auto"/>
          <w:sz w:val="28"/>
          <w:szCs w:val="28"/>
          <w:highlight w:val="none"/>
          <w:lang w:eastAsia="zh-CN"/>
        </w:rPr>
      </w:pPr>
      <w:r>
        <w:rPr>
          <w:rFonts w:hint="eastAsia" w:ascii="宋体" w:hAnsi="宋体" w:eastAsia="宋体" w:cs="宋体"/>
          <w:b/>
          <w:bCs w:val="0"/>
          <w:color w:val="auto"/>
          <w:sz w:val="28"/>
          <w:szCs w:val="28"/>
          <w:highlight w:val="none"/>
          <w:lang w:eastAsia="zh-CN"/>
        </w:rPr>
        <w:br w:type="page" w:clear="all"/>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评分索引表</w:t>
      </w:r>
      <w:r/>
    </w:p>
    <w:tbl>
      <w:tblPr>
        <w:tblStyle w:val="82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5"/>
        <w:gridCol w:w="6493"/>
        <w:gridCol w:w="185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12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93" w:type="dxa"/>
            <w:vAlign w:val="center"/>
            <w:textDirection w:val="lrTb"/>
            <w:noWrap w:val="false"/>
          </w:tcPr>
          <w:p>
            <w:pPr>
              <w:ind w:left="0" w:right="0" w:firstLine="0"/>
              <w:jc w:val="center"/>
              <w:spacing w:before="12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评分项目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jc w:val="center"/>
              <w:spacing w:before="12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在响应文件中的页码位置</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120" w:after="120" w:line="9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3" w:type="dxa"/>
            <w:vAlign w:val="center"/>
            <w:textDirection w:val="lrTb"/>
            <w:noWrap w:val="false"/>
          </w:tcPr>
          <w:p>
            <w:pPr>
              <w:ind w:left="0" w:right="0" w:firstLine="0"/>
              <w:jc w:val="center"/>
              <w:spacing w:before="120" w:after="120" w:line="9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jc w:val="center"/>
              <w:spacing w:before="120" w:after="120" w:line="9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120" w:after="120" w:line="9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3" w:type="dxa"/>
            <w:vAlign w:val="center"/>
            <w:textDirection w:val="lrTb"/>
            <w:noWrap w:val="false"/>
          </w:tcPr>
          <w:p>
            <w:pPr>
              <w:ind w:left="0" w:right="0" w:firstLine="0"/>
              <w:jc w:val="center"/>
              <w:spacing w:before="120" w:after="120" w:line="9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jc w:val="center"/>
              <w:spacing w:before="120" w:after="120" w:line="9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120" w:after="120" w:line="9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3" w:type="dxa"/>
            <w:vAlign w:val="center"/>
            <w:textDirection w:val="lrTb"/>
            <w:noWrap w:val="false"/>
          </w:tcPr>
          <w:p>
            <w:pPr>
              <w:ind w:left="0" w:right="0" w:firstLine="0"/>
              <w:jc w:val="center"/>
              <w:spacing w:before="120" w:after="120" w:line="9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jc w:val="center"/>
              <w:spacing w:before="120" w:after="120" w:line="9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120" w:after="120" w:line="9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3" w:type="dxa"/>
            <w:vAlign w:val="center"/>
            <w:textDirection w:val="lrTb"/>
            <w:noWrap w:val="false"/>
          </w:tcPr>
          <w:p>
            <w:pPr>
              <w:ind w:left="0" w:right="0" w:firstLine="0"/>
              <w:jc w:val="center"/>
              <w:spacing w:before="120" w:after="120" w:line="9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jc w:val="center"/>
              <w:spacing w:before="120" w:after="120" w:line="9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120" w:after="120" w:line="9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3" w:type="dxa"/>
            <w:vAlign w:val="center"/>
            <w:textDirection w:val="lrTb"/>
            <w:noWrap w:val="false"/>
          </w:tcPr>
          <w:p>
            <w:pPr>
              <w:ind w:left="0" w:right="0" w:firstLine="0"/>
              <w:jc w:val="center"/>
              <w:spacing w:before="120" w:after="120" w:line="9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jc w:val="center"/>
              <w:spacing w:before="120" w:after="120" w:line="9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120" w:after="120" w:line="9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3" w:type="dxa"/>
            <w:vAlign w:val="center"/>
            <w:textDirection w:val="lrTb"/>
            <w:noWrap w:val="false"/>
          </w:tcPr>
          <w:p>
            <w:pPr>
              <w:ind w:left="0" w:right="0" w:firstLine="0"/>
              <w:jc w:val="center"/>
              <w:spacing w:before="120" w:after="120" w:line="9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jc w:val="center"/>
              <w:spacing w:before="120" w:after="120" w:line="9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120" w:after="120" w:line="9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3" w:type="dxa"/>
            <w:vAlign w:val="center"/>
            <w:textDirection w:val="lrTb"/>
            <w:noWrap w:val="false"/>
          </w:tcPr>
          <w:p>
            <w:pPr>
              <w:ind w:left="0" w:right="0" w:firstLine="0"/>
              <w:jc w:val="center"/>
              <w:spacing w:before="120" w:after="120" w:line="9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jc w:val="center"/>
              <w:spacing w:before="120" w:after="120" w:line="9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120" w:after="120" w:line="9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3" w:type="dxa"/>
            <w:vAlign w:val="center"/>
            <w:textDirection w:val="lrTb"/>
            <w:noWrap w:val="false"/>
          </w:tcPr>
          <w:p>
            <w:pPr>
              <w:ind w:left="0" w:right="0" w:firstLine="0"/>
              <w:jc w:val="center"/>
              <w:spacing w:before="120" w:after="120" w:line="9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jc w:val="center"/>
              <w:spacing w:before="120" w:after="120" w:line="9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120" w:after="120" w:line="9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3" w:type="dxa"/>
            <w:vAlign w:val="center"/>
            <w:textDirection w:val="lrTb"/>
            <w:noWrap w:val="false"/>
          </w:tcPr>
          <w:p>
            <w:pPr>
              <w:ind w:left="0" w:right="0" w:firstLine="0"/>
              <w:jc w:val="center"/>
              <w:spacing w:before="120" w:after="120" w:line="9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jc w:val="center"/>
              <w:spacing w:before="120" w:after="120" w:line="9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120" w:after="120" w:line="9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3" w:type="dxa"/>
            <w:vAlign w:val="center"/>
            <w:textDirection w:val="lrTb"/>
            <w:noWrap w:val="false"/>
          </w:tcPr>
          <w:p>
            <w:pPr>
              <w:ind w:left="0" w:right="0" w:firstLine="0"/>
              <w:jc w:val="center"/>
              <w:spacing w:before="120" w:after="120" w:line="9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行数不够，请自行添加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jc w:val="center"/>
              <w:spacing w:before="120" w:after="120" w:line="9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r>
    </w:tbl>
    <w:p>
      <w:pPr>
        <w:rPr>
          <w:rFonts w:hint="eastAsia" w:ascii="仿宋" w:hAnsi="仿宋" w:eastAsia="仿宋" w:cs="仿宋"/>
          <w:b/>
          <w:bCs w:val="0"/>
          <w:color w:val="auto"/>
          <w:sz w:val="28"/>
          <w:szCs w:val="28"/>
          <w:highlight w:val="none"/>
          <w:lang w:eastAsia="zh-CN"/>
        </w:rPr>
      </w:pPr>
      <w:r>
        <w:rPr>
          <w:rFonts w:hint="eastAsia" w:ascii="仿宋" w:hAnsi="仿宋" w:eastAsia="仿宋" w:cs="仿宋"/>
          <w:b/>
          <w:bCs w:val="0"/>
          <w:color w:val="auto"/>
          <w:sz w:val="28"/>
          <w:szCs w:val="28"/>
          <w:highlight w:val="none"/>
          <w:lang w:eastAsia="zh-CN"/>
        </w:rPr>
      </w:r>
      <w:r/>
    </w:p>
    <w:p>
      <w:pPr>
        <w:rPr>
          <w:rFonts w:hint="eastAsia" w:ascii="仿宋" w:hAnsi="仿宋" w:eastAsia="仿宋" w:cs="仿宋"/>
          <w:b/>
          <w:bCs w:val="0"/>
          <w:color w:val="auto"/>
          <w:sz w:val="28"/>
          <w:szCs w:val="28"/>
          <w:highlight w:val="none"/>
          <w:lang w:eastAsia="zh-CN"/>
        </w:rPr>
      </w:pPr>
      <w:r>
        <w:rPr>
          <w:rFonts w:hint="eastAsia" w:ascii="仿宋" w:hAnsi="仿宋" w:eastAsia="仿宋" w:cs="仿宋"/>
          <w:b/>
          <w:bCs w:val="0"/>
          <w:color w:val="auto"/>
          <w:sz w:val="28"/>
          <w:szCs w:val="28"/>
          <w:highlight w:val="none"/>
          <w:lang w:eastAsia="zh-CN"/>
        </w:rPr>
        <w:br w:type="page" w:clear="all"/>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highlight w:val="none"/>
        </w:rPr>
        <w:t xml:space="preserve">第一部分 资格证明文件</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rPr>
          <w:color w:val="auto"/>
          <w:highlight w:val="none"/>
        </w:rPr>
      </w:pPr>
      <w:r>
        <w:rPr>
          <w:rFonts w:ascii="仿宋" w:hAnsi="仿宋" w:eastAsia="仿宋" w:cs="仿宋"/>
          <w:b/>
          <w:color w:val="auto"/>
          <w:sz w:val="32"/>
          <w:highlight w:val="none"/>
        </w:rPr>
        <w:t xml:space="preserve">一、《南京市政府采购供应商信用记录表暨信用承诺书》</w:t>
      </w:r>
      <w:r/>
    </w:p>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在线打印</w:t>
      </w:r>
      <w:r/>
    </w:p>
    <w:p>
      <w:pPr>
        <w:ind w:left="0" w:right="0" w:firstLine="0"/>
        <w:jc w:val="right"/>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 </w:t>
      </w:r>
      <w:r>
        <w:rPr>
          <w:rFonts w:ascii="仿宋" w:hAnsi="仿宋" w:eastAsia="仿宋" w:cs="仿宋"/>
          <w:color w:val="auto"/>
          <w:sz w:val="24"/>
          <w:highlight w:val="none"/>
        </w:rPr>
        <w:t xml:space="preserve">年     月     日</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bl>
      <w:tblPr>
        <w:tblStyle w:val="823"/>
        <w:tblW w:w="4998"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20"/>
        <w:gridCol w:w="2686"/>
        <w:gridCol w:w="2489"/>
        <w:gridCol w:w="2855"/>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4" w:type="pct"/>
            <w:vAlign w:val="center"/>
            <w:textDirection w:val="lrTb"/>
            <w:noWrap w:val="false"/>
          </w:tcPr>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t xml:space="preserve">单位名称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3" w:type="pct"/>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3" w:type="pct"/>
            <w:vAlign w:val="center"/>
            <w:textDirection w:val="lrTb"/>
            <w:noWrap w:val="false"/>
          </w:tcPr>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t xml:space="preserve">统一社会信用代码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9" w:type="pct"/>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pct"/>
            <w:vAlign w:val="center"/>
            <w:textDirection w:val="lrTb"/>
            <w:noWrap w:val="false"/>
          </w:tcPr>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t xml:space="preserve">法定代表人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3" w:type="pct"/>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3" w:type="pct"/>
            <w:vAlign w:val="center"/>
            <w:textDirection w:val="lrTb"/>
            <w:noWrap w:val="false"/>
          </w:tcPr>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9" w:type="pct"/>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pct"/>
            <w:vAlign w:val="center"/>
            <w:textDirection w:val="lrTb"/>
            <w:noWrap w:val="false"/>
          </w:tcPr>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t xml:space="preserve">联系地址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3" w:type="pct"/>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3" w:type="pct"/>
            <w:vAlign w:val="center"/>
            <w:textDirection w:val="lrTb"/>
            <w:noWrap w:val="false"/>
          </w:tcPr>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9" w:type="pct"/>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r>
      <w:tr>
        <w:trPr>
          <w:trHeight w:val="1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pct"/>
            <w:vAlign w:val="center"/>
            <w:textDirection w:val="lrTb"/>
            <w:noWrap w:val="false"/>
          </w:tcPr>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t xml:space="preserve">诚信档案记录情况</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75" w:type="pct"/>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r>
      <w:tr>
        <w:trPr>
          <w:trHeight w:val="64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pct"/>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t xml:space="preserve">信用承诺</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75" w:type="pct"/>
            <w:vAlign w:val="top"/>
            <w:textDirection w:val="lrTb"/>
            <w:noWrap w:val="false"/>
          </w:tcPr>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我公司自愿参加贵中心（公司）组织的本次采购活动，严格遵守《中华人民共和国政府采购法》及相关法律法规，坚守公开</w:t>
            </w:r>
            <w:r>
              <w:rPr>
                <w:rFonts w:ascii="仿宋" w:hAnsi="仿宋" w:eastAsia="仿宋" w:cs="仿宋"/>
                <w:color w:val="auto"/>
                <w:sz w:val="24"/>
                <w:highlight w:val="none"/>
              </w:rPr>
              <w:t xml:space="preserve">、公平、公正和诚实信用的原则，依法诚信经营，无条件遵守本次政府采购活动的各项规定。我们郑重承诺，本公司符合《中华人民共和国政府采购法》第二十二条规定的条件，包括：具有独立承担民事责任的能力；具有良好的商业信誉和健全的财务会计制度；具有履行合同所必需的设备和专业技术能力；具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供应商名称（盖章）：</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法定代表人（签字）：</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r>
    </w:tbl>
    <w:p>
      <w:pPr>
        <w:spacing w:line="360" w:lineRule="auto"/>
        <w:rPr>
          <w:rFonts w:ascii="仿宋" w:hAnsi="仿宋" w:eastAsia="仿宋" w:cs="仿宋"/>
          <w:color w:val="auto"/>
          <w:sz w:val="24"/>
          <w:highlight w:val="none"/>
        </w:rPr>
      </w:pPr>
      <w:r>
        <w:rPr>
          <w:rFonts w:ascii="仿宋" w:hAnsi="仿宋" w:eastAsia="仿宋" w:cs="仿宋"/>
          <w:color w:val="auto"/>
          <w:sz w:val="24"/>
          <w:highlight w:val="none"/>
        </w:rPr>
        <w:t xml:space="preserve"> 注：供应商参加本次政府采购活动时，在</w:t>
      </w:r>
      <w:r>
        <w:rPr>
          <w:rFonts w:ascii="仿宋" w:hAnsi="仿宋" w:eastAsia="仿宋" w:cs="仿宋"/>
          <w:b/>
          <w:color w:val="auto"/>
          <w:sz w:val="24"/>
          <w:highlight w:val="none"/>
          <w:u w:val="single"/>
        </w:rPr>
        <w:t xml:space="preserve">采购文件发布之日起至递交响应文件截止日</w:t>
      </w:r>
      <w:r>
        <w:rPr>
          <w:rFonts w:ascii="仿宋" w:hAnsi="仿宋" w:eastAsia="仿宋" w:cs="仿宋"/>
          <w:color w:val="auto"/>
          <w:sz w:val="24"/>
          <w:highlight w:val="none"/>
        </w:rPr>
        <w:t xml:space="preserve">前，应登录</w:t>
      </w:r>
      <w:r>
        <w:rPr>
          <w:rFonts w:ascii="仿宋" w:hAnsi="仿宋" w:eastAsia="仿宋" w:cs="仿宋"/>
          <w:b/>
          <w:color w:val="auto"/>
          <w:sz w:val="24"/>
          <w:highlight w:val="none"/>
          <w:u w:val="single"/>
        </w:rPr>
        <w:t xml:space="preserve">南京市政府采购供应商诚信档案管理系统</w:t>
      </w:r>
      <w:r>
        <w:rPr>
          <w:rFonts w:ascii="仿宋" w:hAnsi="仿宋" w:eastAsia="仿宋" w:cs="仿宋"/>
          <w:color w:val="auto"/>
          <w:sz w:val="24"/>
          <w:highlight w:val="none"/>
        </w:rPr>
        <w:t xml:space="preserve">，</w:t>
      </w:r>
      <w:r>
        <w:rPr>
          <w:rFonts w:ascii="仿宋" w:hAnsi="仿宋" w:eastAsia="仿宋" w:cs="仿宋"/>
          <w:b/>
          <w:color w:val="auto"/>
          <w:sz w:val="24"/>
          <w:highlight w:val="none"/>
        </w:rPr>
        <w:t xml:space="preserve">在线打印“南京市政府采购供应商信用记录表暨信用承诺书”</w:t>
      </w:r>
      <w:r>
        <w:rPr>
          <w:rFonts w:ascii="仿宋" w:hAnsi="仿宋" w:eastAsia="仿宋" w:cs="仿宋"/>
          <w:color w:val="auto"/>
          <w:sz w:val="24"/>
          <w:highlight w:val="none"/>
        </w:rPr>
        <w:t xml:space="preserve">,经</w:t>
      </w:r>
      <w:r>
        <w:rPr>
          <w:rFonts w:ascii="仿宋" w:hAnsi="仿宋" w:eastAsia="仿宋" w:cs="仿宋"/>
          <w:b/>
          <w:color w:val="auto"/>
          <w:sz w:val="24"/>
          <w:highlight w:val="none"/>
          <w:u w:val="single"/>
        </w:rPr>
        <w:t xml:space="preserve">法定代表人签名并加盖电子公章</w:t>
      </w:r>
      <w:r>
        <w:rPr>
          <w:rFonts w:ascii="仿宋" w:hAnsi="仿宋" w:eastAsia="仿宋" w:cs="仿宋"/>
          <w:color w:val="auto"/>
          <w:sz w:val="24"/>
          <w:highlight w:val="none"/>
        </w:rPr>
        <w:t xml:space="preserve">后作为响应文件的组成部分。“南京市政府采购供应商信用记录表暨信用承诺书”是其参加本次政府采购活动的必备材料。</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rFonts w:ascii="宋体" w:hAnsi="宋体" w:eastAsia="宋体" w:cs="宋体"/>
          <w:b/>
          <w:color w:val="auto"/>
          <w:sz w:val="28"/>
          <w:highlight w:val="none"/>
        </w:rPr>
        <w:t xml:space="preserve">二、供应商资格承诺声明函</w:t>
      </w:r>
      <w:r/>
    </w:p>
    <w:p>
      <w:pPr>
        <w:ind w:left="0" w:right="0" w:firstLine="0"/>
        <w:spacing w:before="0" w:after="0" w:line="360" w:lineRule="atLeast"/>
        <w:tabs>
          <w:tab w:val="left" w:pos="558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致：</w:t>
      </w:r>
      <w:r>
        <w:rPr>
          <w:rFonts w:ascii="宋体" w:hAnsi="宋体" w:eastAsia="宋体" w:cs="宋体"/>
          <w:color w:val="auto"/>
          <w:sz w:val="24"/>
          <w:highlight w:val="none"/>
          <w:u w:val="single"/>
        </w:rPr>
        <w:t xml:space="preserve">南京市浦口区公路事业发展中心</w:t>
      </w:r>
      <w:r/>
    </w:p>
    <w:p>
      <w:pPr>
        <w:ind w:left="0" w:right="0" w:firstLine="480"/>
        <w:spacing w:before="0" w:after="0" w:line="360" w:lineRule="atLeast"/>
        <w:tabs>
          <w:tab w:val="left" w:pos="558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在参与本次项目磋商中，我公司</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（供应商名称）郑重承诺：我公司符合下列要求：</w:t>
      </w:r>
      <w:r/>
    </w:p>
    <w:p>
      <w:pPr>
        <w:ind w:left="0" w:right="0" w:firstLine="480"/>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none"/>
        </w:rPr>
        <w:t xml:space="preserve">（一）</w:t>
      </w:r>
      <w:r>
        <w:rPr>
          <w:rFonts w:ascii="宋体" w:hAnsi="宋体" w:eastAsia="宋体" w:cs="宋体"/>
          <w:color w:val="auto"/>
          <w:sz w:val="24"/>
          <w:highlight w:val="none"/>
        </w:rPr>
        <w:t xml:space="preserve">具有良好的商业信誉和健全的财务会计制度；</w:t>
      </w:r>
      <w:r/>
    </w:p>
    <w:p>
      <w:pPr>
        <w:ind w:left="0" w:right="0" w:firstLine="480"/>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（二）具有履行合同所必需的设备和专业技术能力；</w:t>
      </w:r>
      <w:r/>
    </w:p>
    <w:p>
      <w:pPr>
        <w:ind w:left="0" w:right="0" w:firstLine="480"/>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（三）有依法缴纳税收和社会保障资金的良好记录；</w:t>
      </w:r>
      <w:r/>
    </w:p>
    <w:p>
      <w:pPr>
        <w:ind w:left="0" w:right="0" w:firstLine="480"/>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四）参加政府采购活动前三年内，在经营活动中没有重大违法记录（重大违法记录指因违法经营受到刑事处罚或者责令停产停业、吊销许可证或者执照、200万元以上的较大数额罚款等行政处罚，不包括因违法经营被禁止在一定期限内参加政府采购活动，但期限已经届满的情形）；</w:t>
      </w:r>
      <w:r/>
    </w:p>
    <w:p>
      <w:pPr>
        <w:ind w:left="0" w:right="0" w:firstLine="480"/>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（五）我单位不属于政府采购法律、行政法规规定的公益一类事业单位或使用事业编制且由财政拨款保障的群团组织（仅适用于政府购买服务项目）；</w:t>
      </w:r>
      <w:r/>
    </w:p>
    <w:p>
      <w:pPr>
        <w:ind w:left="0" w:right="0" w:firstLine="480"/>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（六）我单位不存在为采购项目提供整体设计、规范编制或者项目管理、监理、检测等服务后，再参加该采购项目的其他采购活动的情形（单一来源采购项目除外）；</w:t>
      </w:r>
      <w:r/>
    </w:p>
    <w:p>
      <w:pPr>
        <w:ind w:left="0" w:right="0" w:firstLine="480"/>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（七）与我单位存在“单位负责人为同一人或者存在直接控股、管理关系”的其他法人单位信息如下（如有，不论其是否参加同一合同项下的政府采购活动均须填写）：</w:t>
      </w:r>
      <w:r/>
    </w:p>
    <w:tbl>
      <w:tblPr>
        <w:tblStyle w:val="82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trHeight w:val="4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74" w:type="dxa"/>
            <w:vAlign w:val="center"/>
            <w:textDirection w:val="lrTb"/>
            <w:noWrap w:val="false"/>
          </w:tcPr>
          <w:p>
            <w:pPr>
              <w:ind w:left="0" w:right="0" w:firstLine="0"/>
              <w:jc w:val="center"/>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单位名称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相互关系</w:t>
            </w:r>
            <w:r/>
          </w:p>
        </w:tc>
      </w:tr>
      <w:tr>
        <w:trPr>
          <w:trHeight w:val="4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4" w:type="dxa"/>
            <w:vAlign w:val="center"/>
            <w:textDirection w:val="lrTb"/>
            <w:noWrap w:val="false"/>
          </w:tcPr>
          <w:p>
            <w:pPr>
              <w:ind w:left="0" w:right="0" w:firstLine="0"/>
              <w:jc w:val="center"/>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4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4" w:type="dxa"/>
            <w:vAlign w:val="center"/>
            <w:textDirection w:val="lrTb"/>
            <w:noWrap w:val="false"/>
          </w:tcPr>
          <w:p>
            <w:pPr>
              <w:ind w:left="0" w:right="0" w:firstLine="0"/>
              <w:jc w:val="center"/>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4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4" w:type="dxa"/>
            <w:vAlign w:val="center"/>
            <w:textDirection w:val="lrTb"/>
            <w:noWrap w:val="false"/>
          </w:tcPr>
          <w:p>
            <w:pPr>
              <w:ind w:left="0" w:right="0" w:firstLine="0"/>
              <w:jc w:val="center"/>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bl>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none"/>
        </w:rPr>
        <w:t xml:space="preserve">如果我公司中标，且未在响应文件中提供下述材料，则将在结果公告发布后</w:t>
      </w:r>
      <w:r>
        <w:rPr>
          <w:rFonts w:ascii="宋体" w:hAnsi="宋体" w:eastAsia="宋体" w:cs="宋体"/>
          <w:color w:val="auto"/>
          <w:sz w:val="24"/>
          <w:highlight w:val="none"/>
        </w:rPr>
        <w:t xml:space="preserve">7</w:t>
      </w:r>
      <w:r>
        <w:rPr>
          <w:rFonts w:ascii="宋体" w:hAnsi="宋体" w:eastAsia="宋体" w:cs="宋体"/>
          <w:color w:val="auto"/>
          <w:sz w:val="24"/>
          <w:highlight w:val="none"/>
          <w:u w:val="none"/>
        </w:rPr>
        <w:t xml:space="preserve">个工作日内向采购代理机构提供下列材料核验：</w:t>
      </w:r>
      <w:r/>
    </w:p>
    <w:p>
      <w:pPr>
        <w:ind w:left="0" w:right="0" w:firstLine="480"/>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（1）2024年经审计的财务报告或2024年财务报表，或响应文件提交截止时间前一年内银行出具的资信证明，成立不满一年无需提供；</w:t>
      </w:r>
      <w:r/>
    </w:p>
    <w:p>
      <w:pPr>
        <w:ind w:left="0" w:right="0" w:firstLine="480"/>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参加本次政府采购活动前一年内至少一个月缴纳增值税，或营业税，或企业所得税的凭据，以及缴纳社会保险登记证，或者缴纳社会保险的凭据（专用收据，或社会保险缴纳清单）等，依法享受缓缴、免税或不需要缴纳社会保障资金的供应商应提供相关证明材料；</w:t>
      </w:r>
      <w:r/>
    </w:p>
    <w:p>
      <w:pPr>
        <w:ind w:left="0" w:right="0" w:firstLine="480"/>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（3）履行合同所必需的设备和专业技术能力的书面声明、证明材料；</w:t>
      </w:r>
      <w:r/>
    </w:p>
    <w:p>
      <w:pPr>
        <w:ind w:left="0" w:right="0" w:firstLine="480"/>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（4）参加本次政府采购活动前3年内在经营活动中没有重大违法记录的书面声明。</w:t>
      </w:r>
      <w:r/>
    </w:p>
    <w:p>
      <w:pPr>
        <w:ind w:left="0" w:right="0" w:firstLine="480"/>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本公司对上述承诺的真实性负责，如有虚假，将依法承担相应责任。</w:t>
      </w:r>
      <w:r/>
    </w:p>
    <w:p>
      <w:pPr>
        <w:ind w:left="0" w:right="0" w:firstLine="0"/>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right="960"/>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供应商名称（盖单位电子印章）：</w:t>
      </w:r>
      <w:r>
        <w:rPr>
          <w:rFonts w:ascii="宋体" w:hAnsi="宋体" w:eastAsia="宋体" w:cs="宋体"/>
          <w:color w:val="auto"/>
          <w:sz w:val="24"/>
          <w:highlight w:val="none"/>
          <w:u w:val="single"/>
        </w:rPr>
        <w:t xml:space="preserve">       </w:t>
      </w:r>
      <w:r/>
    </w:p>
    <w:p>
      <w:pPr>
        <w:ind w:right="960"/>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none"/>
        </w:rPr>
        <w:t xml:space="preserve">法定代表人或其委托代理人（签字或签章）：</w:t>
      </w:r>
      <w:r>
        <w:rPr>
          <w:rFonts w:ascii="宋体" w:hAnsi="宋体" w:eastAsia="宋体" w:cs="宋体"/>
          <w:color w:val="auto"/>
          <w:sz w:val="24"/>
          <w:highlight w:val="none"/>
          <w:u w:val="single"/>
        </w:rPr>
        <w:t xml:space="preserve">           </w:t>
      </w:r>
      <w:r/>
    </w:p>
    <w:p>
      <w:pPr>
        <w:ind w:left="0" w:right="960" w:firstLine="0"/>
        <w:jc w:val="right"/>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年</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月</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日</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p>
      <w:pPr>
        <w:ind w:left="0" w:right="0" w:firstLine="0"/>
        <w:jc w:val="both"/>
        <w:spacing w:before="0" w:after="12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0"/>
          <w:highlight w:val="none"/>
        </w:rPr>
        <w:t xml:space="preserve"> </w:t>
      </w:r>
      <w:r/>
    </w:p>
    <w:p>
      <w:pPr>
        <w:ind w:left="0" w:right="0" w:firstLine="0"/>
        <w:jc w:val="both"/>
        <w:spacing w:before="0" w:after="12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0"/>
          <w:highlight w:val="none"/>
        </w:rPr>
        <w:t xml:space="preserve"> </w:t>
      </w:r>
      <w:r/>
    </w:p>
    <w:p>
      <w:pPr>
        <w:ind w:left="0" w:right="0" w:firstLine="0"/>
        <w:jc w:val="both"/>
        <w:spacing w:before="0" w:after="12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0"/>
          <w:highlight w:val="none"/>
        </w:rPr>
        <w:t xml:space="preserve"> </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p>
      <w:pPr>
        <w:ind w:left="0" w:right="0" w:firstLine="883"/>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44"/>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highlight w:val="none"/>
        </w:rPr>
        <w:t xml:space="preserve">第二部分</w:t>
      </w:r>
      <w:r>
        <w:rPr>
          <w:rFonts w:ascii="Times New Roman" w:hAnsi="Times New Roman" w:eastAsia="Times New Roman" w:cs="Times New Roman"/>
          <w:b/>
          <w:color w:val="auto"/>
          <w:sz w:val="44"/>
          <w:highlight w:val="none"/>
        </w:rPr>
        <w:t xml:space="preserve">  </w:t>
      </w:r>
      <w:r>
        <w:rPr>
          <w:rFonts w:ascii="宋体" w:hAnsi="宋体" w:eastAsia="宋体" w:cs="宋体"/>
          <w:b/>
          <w:color w:val="auto"/>
          <w:sz w:val="44"/>
          <w:highlight w:val="none"/>
        </w:rPr>
        <w:t xml:space="preserve">商务技术文件</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一、</w:t>
      </w:r>
      <w:r>
        <w:rPr>
          <w:rFonts w:hint="eastAsia" w:ascii="宋体" w:hAnsi="宋体" w:eastAsia="宋体" w:cs="宋体"/>
          <w:b/>
          <w:color w:val="auto"/>
          <w:sz w:val="32"/>
          <w:highlight w:val="none"/>
          <w:lang w:val="zh-CN" w:eastAsia="zh-CN"/>
        </w:rPr>
        <w:t xml:space="preserve">竞争性磋商申请及声明</w:t>
      </w:r>
      <w:r/>
    </w:p>
    <w:p>
      <w:pPr>
        <w:ind w:right="0"/>
        <w:spacing w:before="0" w:after="0" w:line="40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南京市浦口区公路事业发展中心</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根据贵方</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项目名称） </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（项目编号）磋商文件，正式授权下述签字人</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（姓名和职务）代表供应商</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（供应商名称），提交响应文件。据此函，签字人兹宣布声明如下：</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1．我方已详细审查全部磋商文件，自愿参与磋商并承诺如下：</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（1）本磋商有效期为自提交响应文件的截止之日起</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个日历日。</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（2）除合同条款及采购需求偏离表列出的偏离外，我方响应磋商文件的全部要求。</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（3）我方已提供的全部文件资料是真实、准确的，并对此承担一切法律后果。</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（4）如我方中标，我方将在法律规定的期限内与你方签订合同，按照磋商文件要求提交履约保证金，并在合同约定的期限内完成合同规定的全部义务。</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ascii="Calibri" w:hAnsi="Calibri" w:eastAsia="Calibri" w:cs="Calibri"/>
          <w:color w:val="auto"/>
          <w:sz w:val="24"/>
          <w:highlight w:val="none"/>
        </w:rPr>
        <w:t xml:space="preserve">我</w:t>
      </w:r>
      <w:r>
        <w:rPr>
          <w:rFonts w:ascii="宋体" w:hAnsi="宋体" w:eastAsia="宋体" w:cs="宋体"/>
          <w:color w:val="auto"/>
          <w:sz w:val="24"/>
          <w:highlight w:val="none"/>
        </w:rPr>
        <w:t xml:space="preserve">方的报价为人民币</w:t>
      </w:r>
      <w:r>
        <w:rPr>
          <w:rFonts w:ascii="Calibri" w:hAnsi="Calibri" w:eastAsia="Calibri" w:cs="Calibri"/>
          <w:color w:val="auto"/>
          <w:sz w:val="24"/>
          <w:highlight w:val="none"/>
        </w:rPr>
        <w:t xml:space="preserve">（大写）</w:t>
      </w:r>
      <w:r>
        <w:rPr>
          <w:rFonts w:ascii="宋体" w:hAnsi="宋体" w:eastAsia="宋体" w:cs="宋体"/>
          <w:b/>
          <w:color w:val="auto"/>
          <w:sz w:val="24"/>
          <w:highlight w:val="none"/>
          <w:u w:val="single"/>
        </w:rPr>
        <w:t xml:space="preserve">  </w:t>
      </w:r>
      <w:r>
        <w:rPr>
          <w:rFonts w:hint="eastAsia" w:ascii="宋体" w:hAnsi="宋体" w:eastAsia="宋体" w:cs="宋体"/>
          <w:b/>
          <w:color w:val="auto"/>
          <w:sz w:val="24"/>
          <w:highlight w:val="none"/>
          <w:u w:val="single"/>
          <w:lang w:val="en-US" w:eastAsia="zh-CN"/>
        </w:rPr>
        <w:t xml:space="preserve">      </w:t>
      </w:r>
      <w:r>
        <w:rPr>
          <w:rFonts w:ascii="宋体" w:hAnsi="宋体" w:eastAsia="宋体" w:cs="宋体"/>
          <w:b/>
          <w:color w:val="auto"/>
          <w:sz w:val="24"/>
          <w:highlight w:val="none"/>
          <w:u w:val="single"/>
        </w:rPr>
        <w:t xml:space="preserve"> </w:t>
      </w:r>
      <w:r>
        <w:rPr>
          <w:rFonts w:hint="eastAsia" w:ascii="宋体" w:hAnsi="宋体" w:eastAsia="宋体" w:cs="宋体"/>
          <w:b/>
          <w:color w:val="auto"/>
          <w:sz w:val="24"/>
          <w:highlight w:val="none"/>
          <w:u w:val="single"/>
          <w:lang w:val="en-US" w:eastAsia="zh-CN"/>
        </w:rPr>
        <w:t xml:space="preserve">   </w:t>
      </w:r>
      <w:r>
        <w:rPr>
          <w:rFonts w:ascii="宋体" w:hAnsi="宋体" w:eastAsia="宋体" w:cs="宋体"/>
          <w:b/>
          <w:color w:val="auto"/>
          <w:sz w:val="24"/>
          <w:highlight w:val="none"/>
          <w:u w:val="single"/>
        </w:rPr>
        <w:t xml:space="preserve">   </w:t>
      </w:r>
      <w:r>
        <w:rPr>
          <w:rFonts w:ascii="Calibri" w:hAnsi="Calibri" w:eastAsia="Calibri" w:cs="Calibri"/>
          <w:color w:val="auto"/>
          <w:sz w:val="24"/>
          <w:highlight w:val="none"/>
        </w:rPr>
        <w:t xml:space="preserve">，（小写）</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3．我方拟委任的项目负责人姓名：</w:t>
      </w:r>
      <w:r>
        <w:rPr>
          <w:rFonts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，年龄：</w:t>
      </w:r>
      <w:r>
        <w:rPr>
          <w:rFonts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4．质量要求：</w:t>
      </w:r>
      <w:r>
        <w:rPr>
          <w:rFonts w:ascii="宋体" w:hAnsi="宋体" w:eastAsia="宋体" w:cs="宋体"/>
          <w:color w:val="auto"/>
          <w:sz w:val="24"/>
          <w:highlight w:val="none"/>
          <w:u w:val="single"/>
        </w:rPr>
        <w:t xml:space="preserve">符合相关规范要求</w:t>
      </w:r>
      <w:r>
        <w:rPr>
          <w:rFonts w:ascii="宋体" w:hAnsi="宋体" w:eastAsia="宋体" w:cs="宋体"/>
          <w:color w:val="auto"/>
          <w:sz w:val="24"/>
          <w:highlight w:val="none"/>
        </w:rPr>
        <w:t xml:space="preserve">，安全目标：</w:t>
      </w:r>
      <w:r>
        <w:rPr>
          <w:rFonts w:ascii="宋体" w:hAnsi="宋体" w:eastAsia="宋体" w:cs="宋体"/>
          <w:color w:val="auto"/>
          <w:sz w:val="24"/>
          <w:highlight w:val="none"/>
          <w:u w:val="single"/>
        </w:rPr>
        <w:t xml:space="preserve">杜绝安全责任事故</w:t>
      </w:r>
      <w:r>
        <w:rPr>
          <w:rFonts w:ascii="宋体" w:hAnsi="宋体" w:eastAsia="宋体" w:cs="宋体"/>
          <w:color w:val="auto"/>
          <w:sz w:val="24"/>
          <w:highlight w:val="none"/>
        </w:rPr>
        <w:t xml:space="preserve">，合同期限：</w:t>
      </w:r>
      <w:r>
        <w:rPr>
          <w:rFonts w:ascii="宋体" w:hAnsi="宋体" w:eastAsia="宋体" w:cs="宋体"/>
          <w:color w:val="auto"/>
          <w:sz w:val="24"/>
          <w:highlight w:val="none"/>
          <w:u w:val="single"/>
        </w:rPr>
        <w:t xml:space="preserve">             </w:t>
      </w:r>
      <w:r/>
    </w:p>
    <w:p>
      <w:pPr>
        <w:ind w:left="0" w:right="0" w:firstLine="480"/>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w:t>
      </w:r>
      <w:r>
        <w:rPr>
          <w:rFonts w:ascii="Calibri" w:hAnsi="Calibri" w:eastAsia="Calibri" w:cs="Calibri"/>
          <w:color w:val="auto"/>
          <w:sz w:val="24"/>
          <w:highlight w:val="none"/>
        </w:rPr>
        <w:t xml:space="preserve">．除合同条款及采购需求偏离表列出的偏离外，我方响应</w:t>
      </w:r>
      <w:r>
        <w:rPr>
          <w:rFonts w:ascii="宋体" w:hAnsi="宋体" w:eastAsia="宋体" w:cs="宋体"/>
          <w:color w:val="auto"/>
          <w:sz w:val="24"/>
          <w:highlight w:val="none"/>
        </w:rPr>
        <w:t xml:space="preserve">磋商</w:t>
      </w:r>
      <w:r>
        <w:rPr>
          <w:rFonts w:ascii="Calibri" w:hAnsi="Calibri" w:eastAsia="Calibri" w:cs="Calibri"/>
          <w:color w:val="auto"/>
          <w:sz w:val="24"/>
          <w:highlight w:val="none"/>
        </w:rPr>
        <w:t xml:space="preserve">文件的全部要求。</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6．我们的资格条件完全符合政府采购法和本次磋商要求，我们同意并向贵方提供了与磋商有关的所有证据和资料。</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7．我们已详细审核全部磋商文件及其有效补充文件，我们放弃对磋商文件任何误解的权利，提交响应文件后，不对磋商文件本身提出质疑。</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8．我们同意从规定的开标日期起遵循本响应文件，并在规定的磋商有效期期满之前均具有约束力。</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w:t>
      </w:r>
      <w:r>
        <w:rPr>
          <w:rFonts w:hint="eastAsia" w:ascii="宋体" w:hAnsi="宋体" w:eastAsia="宋体" w:cs="宋体"/>
          <w:color w:val="auto"/>
          <w:sz w:val="24"/>
          <w:highlight w:val="none"/>
        </w:rPr>
        <w:t xml:space="preserve">我方绝不提供虚假材料谋取成交、决不采取不正当手段诋毁、排挤其他供应商、决不与采购人、其它供应商或者代理机构恶意串通、决不向采购人、代理机构工作人员和磋商小组进行商业贿赂、决不拒绝有关部门监督检查或提供虚假情况，如有违反，无条件接受贵方及相关管理部门的处罚。</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10．与本磋商有关的一切正式往来信函请寄：</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    址：</w:t>
      </w:r>
      <w:r>
        <w:rPr>
          <w:rFonts w:ascii="宋体" w:hAnsi="宋体" w:eastAsia="宋体" w:cs="宋体"/>
          <w:color w:val="auto"/>
          <w:sz w:val="24"/>
          <w:highlight w:val="none"/>
          <w:u w:val="single"/>
        </w:rPr>
        <w:t xml:space="preserve">                  </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电    话：</w:t>
      </w:r>
      <w:r>
        <w:rPr>
          <w:rFonts w:ascii="宋体" w:hAnsi="宋体" w:eastAsia="宋体" w:cs="宋体"/>
          <w:color w:val="auto"/>
          <w:sz w:val="24"/>
          <w:highlight w:val="none"/>
          <w:u w:val="single"/>
        </w:rPr>
        <w:t xml:space="preserve">                  </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电子函件：</w:t>
      </w:r>
      <w:r>
        <w:rPr>
          <w:rFonts w:ascii="宋体" w:hAnsi="宋体" w:eastAsia="宋体" w:cs="宋体"/>
          <w:color w:val="auto"/>
          <w:sz w:val="24"/>
          <w:highlight w:val="none"/>
          <w:u w:val="single"/>
        </w:rPr>
        <w:t xml:space="preserve">                  </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供应商名称（盖单位电子印章）：</w:t>
      </w:r>
      <w:r>
        <w:rPr>
          <w:rFonts w:ascii="宋体" w:hAnsi="宋体" w:eastAsia="宋体" w:cs="宋体"/>
          <w:color w:val="auto"/>
          <w:sz w:val="24"/>
          <w:highlight w:val="none"/>
          <w:u w:val="single"/>
        </w:rPr>
        <w:t xml:space="preserve">              </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法定代表人或其委托代理人（签字或签章）：</w:t>
      </w:r>
      <w:r>
        <w:rPr>
          <w:rFonts w:ascii="宋体" w:hAnsi="宋体" w:eastAsia="宋体" w:cs="宋体"/>
          <w:color w:val="auto"/>
          <w:sz w:val="24"/>
          <w:highlight w:val="none"/>
          <w:u w:val="single"/>
        </w:rPr>
        <w:t xml:space="preserve">       </w:t>
      </w:r>
      <w:r/>
    </w:p>
    <w:p>
      <w:pPr>
        <w:ind w:left="0" w:right="96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年</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月</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日</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二、授权委托书或法定代表人（单位负责人）身份证明</w:t>
      </w:r>
      <w:r/>
    </w:p>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（一）授权委托书</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本人</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（姓名）系</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（供应商名称）的法定代表人（单位负责人），现委托</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（姓名）为我方代理人。代理人根据授权，以我方名义签署、澄清确认、递交、撤回、修改</w:t>
      </w:r>
      <w:r>
        <w:rPr>
          <w:rFonts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（项目名称）响应文件和处理有关事宜，其法律后果由我方承担。</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委托期限：自本授权委托书签署之日起至磋商有效期届满之日止。</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代理人无转委托权。</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供应商名称（盖单位电子印章）：</w:t>
      </w:r>
      <w:r>
        <w:rPr>
          <w:rFonts w:ascii="宋体" w:hAnsi="宋体" w:eastAsia="宋体" w:cs="宋体"/>
          <w:color w:val="auto"/>
          <w:sz w:val="21"/>
          <w:highlight w:val="none"/>
          <w:u w:val="single"/>
        </w:rPr>
        <w:t xml:space="preserve">             </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法定代表人（单位负责人）（签字或签章）：</w:t>
      </w:r>
      <w:r>
        <w:rPr>
          <w:rFonts w:ascii="宋体" w:hAnsi="宋体" w:eastAsia="宋体" w:cs="宋体"/>
          <w:color w:val="auto"/>
          <w:sz w:val="21"/>
          <w:highlight w:val="none"/>
          <w:u w:val="single"/>
        </w:rPr>
        <w:t xml:space="preserve">          </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委托代理人（签字或签章）：</w:t>
      </w:r>
      <w:r>
        <w:rPr>
          <w:rFonts w:ascii="宋体" w:hAnsi="宋体" w:eastAsia="宋体" w:cs="宋体"/>
          <w:color w:val="auto"/>
          <w:sz w:val="21"/>
          <w:highlight w:val="none"/>
          <w:u w:val="single"/>
        </w:rPr>
        <w:t xml:space="preserve">          </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日期：</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年</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月</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日</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附：委托代理人有效期内的身份证正反面电子件。</w:t>
      </w:r>
      <w:r/>
    </w:p>
    <w:tbl>
      <w:tblPr>
        <w:tblStyle w:val="82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7"/>
        <w:gridCol w:w="46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bl>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说明：</w:t>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w:t>
      </w:r>
      <w:r>
        <w:rPr>
          <w:rFonts w:ascii="宋体" w:hAnsi="宋体" w:eastAsia="宋体" w:cs="宋体"/>
          <w:color w:val="auto"/>
          <w:sz w:val="22"/>
          <w:highlight w:val="none"/>
        </w:rPr>
        <w:t xml:space="preserve">．</w:t>
      </w:r>
      <w:r>
        <w:rPr>
          <w:rFonts w:ascii="宋体" w:hAnsi="宋体" w:eastAsia="宋体" w:cs="宋体"/>
          <w:color w:val="auto"/>
          <w:sz w:val="21"/>
          <w:highlight w:val="none"/>
        </w:rPr>
        <w:t xml:space="preserve">若供应商为事业单位或其他组织或分支机构（仅当磋商文件注明允许分支机构磋商的），则法定代表人（单位负责人）处的签署人可为单位负责人。</w:t>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w:t>
      </w:r>
      <w:r>
        <w:rPr>
          <w:rFonts w:ascii="宋体" w:hAnsi="宋体" w:eastAsia="宋体" w:cs="宋体"/>
          <w:color w:val="auto"/>
          <w:sz w:val="22"/>
          <w:highlight w:val="none"/>
        </w:rPr>
        <w:t xml:space="preserve">．</w:t>
      </w:r>
      <w:r>
        <w:rPr>
          <w:rFonts w:ascii="宋体" w:hAnsi="宋体" w:eastAsia="宋体" w:cs="宋体"/>
          <w:color w:val="auto"/>
          <w:sz w:val="21"/>
          <w:highlight w:val="none"/>
        </w:rPr>
        <w:t xml:space="preserve">若响应文件中签字之处均为法定代表人（单位负责人）本人签署，则可不提供本《授权委托书》，但须提供《法定代表人（单位负责人）身份证明》（实质性格式）。</w:t>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w:t>
      </w:r>
      <w:r>
        <w:rPr>
          <w:rFonts w:ascii="宋体" w:hAnsi="宋体" w:eastAsia="宋体" w:cs="宋体"/>
          <w:color w:val="auto"/>
          <w:sz w:val="22"/>
          <w:highlight w:val="none"/>
        </w:rPr>
        <w:t xml:space="preserve">．</w:t>
      </w:r>
      <w:r>
        <w:rPr>
          <w:rFonts w:ascii="宋体" w:hAnsi="宋体" w:eastAsia="宋体" w:cs="宋体"/>
          <w:color w:val="auto"/>
          <w:sz w:val="21"/>
          <w:highlight w:val="none"/>
        </w:rPr>
        <w:t xml:space="preserve">供应商为自然人的情形，可不提供本《授权委托书》。</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（二）法定代表人（单位负责人）身份证明</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致：</w:t>
      </w:r>
      <w:r>
        <w:rPr>
          <w:rFonts w:hint="eastAsia" w:ascii="宋体" w:hAnsi="宋体" w:eastAsia="宋体" w:cs="宋体"/>
          <w:color w:val="auto"/>
          <w:sz w:val="21"/>
          <w:highlight w:val="none"/>
          <w:u w:val="single"/>
        </w:rPr>
        <w:t xml:space="preserve">南京市浦口区公路事业发展中心</w:t>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兹证明，</w:t>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姓名：</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性别：</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年龄：</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职务：</w:t>
      </w:r>
      <w:r>
        <w:rPr>
          <w:rFonts w:ascii="宋体" w:hAnsi="宋体" w:eastAsia="宋体" w:cs="宋体"/>
          <w:color w:val="auto"/>
          <w:sz w:val="21"/>
          <w:highlight w:val="none"/>
          <w:u w:val="single"/>
        </w:rPr>
        <w:t xml:space="preserve">     </w:t>
      </w:r>
      <w:r/>
    </w:p>
    <w:p>
      <w:pPr>
        <w:ind w:left="0" w:right="0" w:firstLine="42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系</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（供应商名称）的法定代表人（单位负责人）。</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附：法定代表人（单位负责人）有效期内的身份证正反面电子件。</w:t>
      </w:r>
      <w:r/>
    </w:p>
    <w:tbl>
      <w:tblPr>
        <w:tblStyle w:val="82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7"/>
        <w:gridCol w:w="46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bl>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供应商名称（盖单位电子印章）：</w:t>
      </w:r>
      <w:r>
        <w:rPr>
          <w:rFonts w:ascii="宋体" w:hAnsi="宋体" w:eastAsia="宋体" w:cs="宋体"/>
          <w:color w:val="auto"/>
          <w:sz w:val="21"/>
          <w:highlight w:val="none"/>
          <w:u w:val="single"/>
        </w:rPr>
        <w:t xml:space="preserve">              </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法定代表人（单位负责人）（签字或签章）：</w:t>
      </w:r>
      <w:r>
        <w:rPr>
          <w:rFonts w:ascii="宋体" w:hAnsi="宋体" w:eastAsia="宋体" w:cs="宋体"/>
          <w:color w:val="auto"/>
          <w:sz w:val="21"/>
          <w:highlight w:val="none"/>
          <w:u w:val="single"/>
        </w:rPr>
        <w:t xml:space="preserve">              </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日期：</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年</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月</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日</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三、竞争性磋商首次报价表</w:t>
      </w:r>
      <w:r/>
    </w:p>
    <w:p>
      <w:pPr>
        <w:ind w:left="0" w:right="0" w:firstLine="0"/>
        <w:jc w:val="center"/>
        <w:spacing w:before="12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lang w:val="en-US" w:eastAsia="zh-CN"/>
        </w:rPr>
        <w:t xml:space="preserve">磋商</w:t>
      </w:r>
      <w:r>
        <w:rPr>
          <w:rFonts w:ascii="宋体" w:hAnsi="宋体" w:eastAsia="宋体" w:cs="宋体"/>
          <w:b/>
          <w:color w:val="auto"/>
          <w:sz w:val="32"/>
          <w:highlight w:val="none"/>
        </w:rPr>
        <w:t xml:space="preserve">报价表</w:t>
      </w:r>
      <w:r/>
    </w:p>
    <w:tbl>
      <w:tblPr>
        <w:tblStyle w:val="82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694"/>
        <w:gridCol w:w="2354"/>
        <w:gridCol w:w="3708"/>
      </w:tblGrid>
      <w:tr>
        <w:trPr>
          <w:trHeight w:val="757"/>
        </w:trPr>
        <w:tc>
          <w:tcPr>
            <w:gridSpan w:val="3"/>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本次为首次价</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货币单位：人民币元</w:t>
            </w:r>
            <w:r/>
          </w:p>
        </w:tc>
      </w:tr>
      <w:tr>
        <w:trPr>
          <w:trHeight w:val="757"/>
        </w:trPr>
        <w:tc>
          <w:tcPr>
            <w:gridSpan w:val="3"/>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项目编号：</w:t>
            </w:r>
            <w:r>
              <w:rPr>
                <w:rFonts w:ascii="宋体" w:hAnsi="宋体" w:eastAsia="宋体" w:cs="宋体"/>
                <w:color w:val="auto"/>
                <w:sz w:val="24"/>
                <w:highlight w:val="none"/>
                <w:u w:val="single"/>
              </w:rPr>
              <w:t xml:space="preserve">           </w:t>
            </w:r>
            <w:r/>
          </w:p>
        </w:tc>
      </w:tr>
      <w:tr>
        <w:trPr>
          <w:trHeight w:val="101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94" w:type="dxa"/>
            <w:vAlign w:val="center"/>
            <w:textDirection w:val="lrTb"/>
            <w:noWrap w:val="false"/>
          </w:tcPr>
          <w:p>
            <w:pPr>
              <w:ind w:left="0" w:right="0" w:firstLine="482"/>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54"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07"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总价（小写）</w:t>
            </w:r>
            <w:r/>
          </w:p>
        </w:tc>
      </w:tr>
      <w:tr>
        <w:trPr>
          <w:trHeight w:val="10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4"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4" w:type="dxa"/>
            <w:vAlign w:val="center"/>
            <w:textDirection w:val="lrTb"/>
            <w:noWrap w:val="false"/>
          </w:tcPr>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详见响应文件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7" w:type="dxa"/>
            <w:vAlign w:val="center"/>
            <w:textDirection w:val="lrTb"/>
            <w:noWrap w:val="false"/>
          </w:tcPr>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u w:val="single"/>
              </w:rPr>
              <w:t xml:space="preserve">            </w:t>
            </w:r>
            <w:r>
              <w:rPr>
                <w:rFonts w:ascii="宋体" w:hAnsi="宋体" w:eastAsia="宋体" w:cs="宋体"/>
                <w:b/>
                <w:color w:val="auto"/>
                <w:sz w:val="24"/>
                <w:highlight w:val="none"/>
              </w:rPr>
              <w:t xml:space="preserve">元</w:t>
            </w:r>
            <w:r/>
          </w:p>
        </w:tc>
      </w:tr>
      <w:tr>
        <w:trPr>
          <w:trHeight w:val="10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4" w:type="dxa"/>
            <w:vAlign w:val="center"/>
            <w:textDirection w:val="lrTb"/>
            <w:noWrap w:val="false"/>
          </w:tcPr>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总价（大写）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60" w:type="dxa"/>
            <w:vAlign w:val="center"/>
            <w:textDirection w:val="lrTb"/>
            <w:noWrap w:val="false"/>
          </w:tcPr>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金额大写</w:t>
            </w:r>
            <w:r>
              <w:rPr>
                <w:rFonts w:ascii="宋体" w:hAnsi="宋体" w:eastAsia="宋体" w:cs="宋体"/>
                <w:color w:val="auto"/>
                <w:sz w:val="24"/>
                <w:highlight w:val="none"/>
                <w:u w:val="single"/>
              </w:rPr>
              <w:t xml:space="preserve">                 </w:t>
            </w:r>
            <w:r/>
          </w:p>
        </w:tc>
      </w:tr>
      <w:tr>
        <w:trPr>
          <w:trHeight w:val="10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是否属于小微型企业</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60"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是  □     否  □</w:t>
            </w:r>
            <w:r/>
          </w:p>
        </w:tc>
      </w:tr>
      <w:tr>
        <w:trPr>
          <w:trHeight w:val="10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是否全部属于残疾人福利性单位产品</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60"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是  □     否  □</w:t>
            </w:r>
            <w:r/>
          </w:p>
        </w:tc>
      </w:tr>
      <w:tr>
        <w:trPr>
          <w:trHeight w:val="10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是否全部属于监狱企业</w:t>
            </w:r>
            <w:r/>
          </w:p>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产品</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60"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是  □     否  □</w:t>
            </w:r>
            <w:r/>
          </w:p>
        </w:tc>
      </w:tr>
    </w:tbl>
    <w:p>
      <w:pPr>
        <w:ind w:left="0" w:right="0" w:firstLine="480"/>
        <w:spacing w:before="12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12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供应商（电子签章）：</w:t>
      </w:r>
      <w:r>
        <w:rPr>
          <w:rFonts w:ascii="宋体" w:hAnsi="宋体" w:eastAsia="宋体" w:cs="宋体"/>
          <w:color w:val="auto"/>
          <w:sz w:val="24"/>
          <w:highlight w:val="none"/>
          <w:u w:val="single"/>
        </w:rPr>
        <w:t xml:space="preserve">                       </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0"/>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1.在“是否全部属于小微型企业产品”栏后“是”或“否”</w:t>
      </w:r>
      <w:r>
        <w:rPr>
          <w:rFonts w:ascii="宋体" w:hAnsi="宋体" w:eastAsia="宋体" w:cs="宋体"/>
          <w:color w:val="auto"/>
          <w:sz w:val="24"/>
          <w:highlight w:val="none"/>
        </w:rPr>
        <w:t xml:space="preserve"> □</w:t>
      </w:r>
      <w:r>
        <w:rPr>
          <w:rFonts w:ascii="宋体" w:hAnsi="宋体" w:eastAsia="宋体" w:cs="宋体"/>
          <w:b/>
          <w:color w:val="auto"/>
          <w:sz w:val="24"/>
          <w:highlight w:val="none"/>
        </w:rPr>
        <w:t xml:space="preserve">上打“√”。</w:t>
      </w:r>
      <w:r/>
    </w:p>
    <w:p>
      <w:pPr>
        <w:ind w:left="0" w:right="0" w:firstLine="0"/>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2.在“是否全部属于残疾人福利性单位产品”栏后“是”或“否”</w:t>
      </w:r>
      <w:r>
        <w:rPr>
          <w:rFonts w:ascii="宋体" w:hAnsi="宋体" w:eastAsia="宋体" w:cs="宋体"/>
          <w:color w:val="auto"/>
          <w:sz w:val="24"/>
          <w:highlight w:val="none"/>
        </w:rPr>
        <w:t xml:space="preserve"> □</w:t>
      </w:r>
      <w:r>
        <w:rPr>
          <w:rFonts w:ascii="宋体" w:hAnsi="宋体" w:eastAsia="宋体" w:cs="宋体"/>
          <w:b/>
          <w:color w:val="auto"/>
          <w:sz w:val="24"/>
          <w:highlight w:val="none"/>
        </w:rPr>
        <w:t xml:space="preserve">上打“√”。</w:t>
      </w:r>
      <w:r/>
    </w:p>
    <w:p>
      <w:pPr>
        <w:ind w:left="0" w:right="0" w:firstLine="0"/>
        <w:keepLines w:val="0"/>
        <w:keepNext w:val="0"/>
        <w:pageBreakBefore w:val="0"/>
        <w:spacing w:before="0" w:after="0" w:line="360" w:lineRule="auto"/>
        <w:widowControl w:val="off"/>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3.在“是否全部属于监狱企业产品”栏后“是”或“否” □上打“√”。</w:t>
      </w:r>
      <w:r/>
    </w:p>
    <w:p>
      <w:pPr>
        <w:jc w:val="left"/>
        <w:keepLines w:val="0"/>
        <w:keepNext w:val="0"/>
        <w:pageBreakBefore w:val="0"/>
        <w:spacing w:line="360" w:lineRule="auto"/>
        <w:widowControl/>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lang w:eastAsia="zh-CN"/>
        </w:rPr>
        <w:t xml:space="preserve">报价说明：报价包括完成项目的所有费用；采购人不再支付报价以外的任何费用；报价以总价为准，大小写不一致以大写为准；偏离说明：详见《偏离表》；如最后报价未列明单价，则最后所报各项单价计算方法为：（最后报价/ 最初报价）* 各项最初报价的单价。</w:t>
      </w:r>
      <w:r/>
    </w:p>
    <w:p>
      <w:pPr>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br w:type="page" w:clear="all"/>
      </w:r>
      <w:r/>
    </w:p>
    <w:p>
      <w:pPr>
        <w:ind w:left="0" w:right="0" w:firstLine="0"/>
        <w:jc w:val="center"/>
        <w:spacing w:before="0" w:after="0"/>
        <w:rPr>
          <w:rFonts w:hint="eastAsia" w:ascii="宋体" w:hAnsi="宋体" w:eastAsia="宋体" w:cs="宋体"/>
          <w:b/>
          <w:color w:val="auto"/>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lang w:val="en-US" w:eastAsia="zh-CN"/>
        </w:rPr>
        <w:t xml:space="preserve">四</w:t>
      </w:r>
      <w:r>
        <w:rPr>
          <w:rFonts w:hint="eastAsia" w:ascii="宋体" w:hAnsi="宋体" w:eastAsia="宋体" w:cs="宋体"/>
          <w:b/>
          <w:color w:val="auto"/>
          <w:sz w:val="32"/>
          <w:highlight w:val="none"/>
          <w:lang w:eastAsia="zh-CN"/>
        </w:rPr>
        <w:t xml:space="preserve">、</w:t>
      </w:r>
      <w:r>
        <w:rPr>
          <w:rFonts w:hint="eastAsia" w:ascii="宋体" w:hAnsi="宋体" w:eastAsia="宋体" w:cs="宋体"/>
          <w:b/>
          <w:color w:val="auto"/>
          <w:sz w:val="32"/>
          <w:highlight w:val="none"/>
          <w:lang w:val="zh-CN" w:eastAsia="zh-CN"/>
        </w:rPr>
        <w:t xml:space="preserve">已标价工程量清单</w:t>
      </w:r>
      <w:r/>
    </w:p>
    <w:p>
      <w:pPr>
        <w:pStyle w:val="1052"/>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p>
      <w:pPr>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按工程量清单格式及磋商文件要求报价。</w:t>
      </w:r>
      <w:r/>
    </w:p>
    <w:p>
      <w:pPr>
        <w:keepLines w:val="0"/>
        <w:keepNext w:val="0"/>
        <w:pageBreakBefore w:val="0"/>
        <w:spacing w:line="400" w:lineRule="exact"/>
        <w:widowControl w:val="off"/>
        <w:rPr>
          <w:rFonts w:hint="eastAsia" w:ascii="宋体" w:hAnsi="宋体" w:eastAsia="宋体" w:cs="宋体"/>
          <w:color w:val="auto"/>
          <w:sz w:val="24"/>
          <w:szCs w:val="24"/>
          <w:highlight w:val="none"/>
          <w:u w:val="single"/>
          <w:lang w:eastAsia="zh-CN" w:bidi="ar"/>
        </w:rPr>
      </w:pPr>
      <w:r>
        <w:rPr>
          <w:rFonts w:hint="eastAsia" w:ascii="宋体" w:hAnsi="宋体" w:eastAsia="宋体" w:cs="宋体"/>
          <w:color w:val="auto"/>
          <w:sz w:val="24"/>
          <w:szCs w:val="24"/>
          <w:highlight w:val="none"/>
          <w:lang w:eastAsia="zh-CN" w:bidi="ar"/>
        </w:rPr>
        <w:t xml:space="preserve">供应商名称：</w:t>
      </w:r>
      <w:r>
        <w:rPr>
          <w:rFonts w:hint="eastAsia" w:ascii="宋体" w:hAnsi="宋体" w:eastAsia="宋体" w:cs="宋体"/>
          <w:color w:val="auto"/>
          <w:sz w:val="24"/>
          <w:szCs w:val="24"/>
          <w:highlight w:val="none"/>
          <w:u w:val="single"/>
          <w:lang w:eastAsia="zh-CN" w:bidi="ar"/>
        </w:rPr>
        <w:t xml:space="preserve">（加盖电子公章）</w:t>
      </w:r>
      <w:r/>
    </w:p>
    <w:p>
      <w:pPr>
        <w:keepLines w:val="0"/>
        <w:keepNext w:val="0"/>
        <w:pageBreakBefore w:val="0"/>
        <w:spacing w:line="360" w:lineRule="auto"/>
        <w:tabs>
          <w:tab w:val="left" w:pos="1440" w:leader="none"/>
        </w:tabs>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日</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lang w:val="zh-CN" w:eastAsia="zh-CN"/>
        </w:rPr>
        <w:t xml:space="preserve">期：</w:t>
      </w:r>
      <w:r>
        <w:rPr>
          <w:rFonts w:hint="eastAsia" w:ascii="宋体" w:hAnsi="宋体" w:eastAsia="宋体" w:cs="宋体"/>
          <w:color w:val="auto"/>
          <w:sz w:val="24"/>
          <w:szCs w:val="24"/>
          <w:highlight w:val="none"/>
          <w:u w:val="single"/>
          <w:lang w:val="zh-CN" w:eastAsia="zh-CN"/>
        </w:rPr>
        <w:t xml:space="preserve">        </w:t>
      </w:r>
      <w:r>
        <w:rPr>
          <w:rFonts w:hint="eastAsia" w:ascii="宋体" w:hAnsi="宋体" w:eastAsia="宋体" w:cs="宋体"/>
          <w:color w:val="auto"/>
          <w:sz w:val="24"/>
          <w:szCs w:val="24"/>
          <w:highlight w:val="none"/>
          <w:lang w:val="zh-CN" w:eastAsia="zh-CN"/>
        </w:rPr>
        <w:t xml:space="preserve">年</w:t>
      </w:r>
      <w:r>
        <w:rPr>
          <w:rFonts w:hint="eastAsia" w:ascii="宋体" w:hAnsi="宋体" w:eastAsia="宋体" w:cs="宋体"/>
          <w:color w:val="auto"/>
          <w:sz w:val="24"/>
          <w:szCs w:val="24"/>
          <w:highlight w:val="none"/>
          <w:u w:val="single"/>
          <w:lang w:val="zh-CN" w:eastAsia="zh-CN"/>
        </w:rPr>
        <w:t xml:space="preserve">    </w:t>
      </w:r>
      <w:r>
        <w:rPr>
          <w:rFonts w:hint="eastAsia" w:ascii="宋体" w:hAnsi="宋体" w:eastAsia="宋体" w:cs="宋体"/>
          <w:color w:val="auto"/>
          <w:sz w:val="24"/>
          <w:szCs w:val="24"/>
          <w:highlight w:val="none"/>
          <w:lang w:val="zh-CN" w:eastAsia="zh-CN"/>
        </w:rPr>
        <w:t xml:space="preserve">月</w:t>
      </w:r>
      <w:r>
        <w:rPr>
          <w:rFonts w:hint="eastAsia" w:ascii="宋体" w:hAnsi="宋体" w:eastAsia="宋体" w:cs="宋体"/>
          <w:color w:val="auto"/>
          <w:sz w:val="24"/>
          <w:szCs w:val="24"/>
          <w:highlight w:val="none"/>
          <w:u w:val="single"/>
          <w:lang w:val="zh-CN" w:eastAsia="zh-CN"/>
        </w:rPr>
        <w:t xml:space="preserve">    </w:t>
      </w:r>
      <w:r>
        <w:rPr>
          <w:rFonts w:hint="eastAsia" w:ascii="宋体" w:hAnsi="宋体" w:eastAsia="宋体" w:cs="宋体"/>
          <w:color w:val="auto"/>
          <w:sz w:val="24"/>
          <w:szCs w:val="24"/>
          <w:highlight w:val="none"/>
          <w:lang w:val="zh-CN" w:eastAsia="zh-CN"/>
        </w:rPr>
        <w:t xml:space="preserve">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0"/>
        <w:jc w:val="left"/>
        <w:keepLines w:val="0"/>
        <w:keepNext w:val="0"/>
        <w:pageBreakBefore w:val="0"/>
        <w:spacing w:line="360" w:lineRule="auto"/>
        <w:rPr>
          <w:rStyle w:val="1326"/>
          <w:rFonts w:hint="eastAsia" w:ascii="宋体" w:hAnsi="宋体" w:eastAsia="宋体" w:cs="宋体"/>
          <w:color w:val="auto"/>
          <w:sz w:val="24"/>
          <w:szCs w:val="24"/>
          <w:highlight w:val="none"/>
          <w:lang w:val="zh-CN"/>
        </w:rPr>
        <w:pBdr>
          <w:bottom w:val="none" w:color="000000" w:sz="0" w:space="0"/>
        </w:pBdr>
      </w:pPr>
      <w:r>
        <w:rPr>
          <w:rFonts w:hint="eastAsia" w:ascii="宋体" w:hAnsi="宋体" w:eastAsia="宋体" w:cs="宋体"/>
          <w:color w:val="auto"/>
          <w:sz w:val="24"/>
          <w:szCs w:val="24"/>
          <w:highlight w:val="none"/>
          <w:lang w:eastAsia="zh-CN"/>
        </w:rPr>
        <w:t xml:space="preserve">注：1.经磋商后，如果成交价高于或低于供应商在响应文件首次报价的，分项报价同比例调整。</w:t>
      </w:r>
      <w:r>
        <w:rPr>
          <w:rFonts w:hint="eastAsia" w:ascii="宋体" w:hAnsi="宋体" w:eastAsia="宋体" w:cs="宋体"/>
          <w:color w:val="auto"/>
          <w:sz w:val="24"/>
          <w:szCs w:val="24"/>
          <w:highlight w:val="none"/>
          <w:lang w:eastAsia="zh-CN"/>
        </w:rPr>
        <w:br w:type="textWrapping" w:clear="all"/>
      </w:r>
      <w:r>
        <w:rPr>
          <w:rFonts w:hint="eastAsia" w:ascii="宋体" w:hAnsi="宋体" w:eastAsia="宋体" w:cs="宋体"/>
          <w:color w:val="auto"/>
          <w:sz w:val="24"/>
          <w:szCs w:val="24"/>
          <w:highlight w:val="none"/>
          <w:lang w:val="en-US" w:eastAsia="zh-CN"/>
        </w:rPr>
        <w:t xml:space="preserve">2.</w:t>
      </w:r>
      <w:r>
        <w:rPr>
          <w:rStyle w:val="1326"/>
          <w:rFonts w:hint="eastAsia" w:ascii="宋体" w:hAnsi="宋体" w:eastAsia="宋体" w:cs="宋体"/>
          <w:color w:val="auto"/>
          <w:sz w:val="24"/>
          <w:szCs w:val="24"/>
          <w:highlight w:val="none"/>
          <w:lang w:val="zh-CN"/>
        </w:rPr>
        <w:t xml:space="preserve">工程量清单做为实质性条款，在投标响应时不得出现负偏离。</w:t>
      </w:r>
      <w:r/>
    </w:p>
    <w:p>
      <w:pPr>
        <w:rPr>
          <w:rStyle w:val="1326"/>
          <w:rFonts w:hint="eastAsia" w:ascii="宋体" w:hAnsi="宋体" w:eastAsia="宋体" w:cs="宋体"/>
          <w:color w:val="auto"/>
          <w:sz w:val="24"/>
          <w:szCs w:val="24"/>
          <w:highlight w:val="none"/>
          <w:lang w:val="zh-CN"/>
        </w:rPr>
      </w:pPr>
      <w:r>
        <w:rPr>
          <w:rStyle w:val="1326"/>
          <w:rFonts w:hint="eastAsia" w:ascii="宋体" w:hAnsi="宋体" w:eastAsia="宋体" w:cs="宋体"/>
          <w:color w:val="auto"/>
          <w:sz w:val="24"/>
          <w:szCs w:val="24"/>
          <w:highlight w:val="none"/>
          <w:lang w:val="zh-CN"/>
        </w:rPr>
        <w:br w:type="page" w:clear="all"/>
      </w:r>
      <w:r/>
    </w:p>
    <w:p>
      <w:pPr>
        <w:ind w:left="0" w:right="0" w:firstLine="0"/>
        <w:jc w:val="center"/>
        <w:spacing w:before="0" w:after="0"/>
        <w:rPr>
          <w:rFonts w:hint="eastAsia" w:ascii="宋体" w:hAnsi="宋体" w:eastAsia="宋体" w:cs="宋体"/>
          <w:b/>
          <w:color w:val="auto"/>
          <w:sz w:val="32"/>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lang w:val="en-US" w:eastAsia="zh-CN"/>
        </w:rPr>
        <w:t xml:space="preserve">五</w:t>
      </w:r>
      <w:r>
        <w:rPr>
          <w:rFonts w:hint="eastAsia" w:ascii="宋体" w:hAnsi="宋体" w:eastAsia="宋体" w:cs="宋体"/>
          <w:b/>
          <w:color w:val="auto"/>
          <w:sz w:val="32"/>
          <w:highlight w:val="none"/>
          <w:lang w:val="zh-CN" w:eastAsia="zh-CN"/>
        </w:rPr>
        <w:t xml:space="preserve">、技术规格偏离表格式</w:t>
      </w:r>
      <w:r/>
    </w:p>
    <w:p>
      <w:pPr>
        <w:rPr>
          <w:rFonts w:hint="eastAsia" w:ascii="宋体" w:hAnsi="宋体" w:eastAsia="宋体" w:cs="宋体"/>
          <w:b/>
          <w:bCs/>
          <w:color w:val="auto"/>
          <w:highlight w:val="none"/>
          <w:lang w:val="zh-CN" w:eastAsia="zh-CN"/>
        </w:rPr>
      </w:pPr>
      <w:r>
        <w:rPr>
          <w:rFonts w:hint="eastAsia" w:ascii="宋体" w:hAnsi="宋体" w:eastAsia="宋体" w:cs="宋体"/>
          <w:b/>
          <w:bCs/>
          <w:color w:val="auto"/>
          <w:highlight w:val="none"/>
          <w:lang w:val="zh-CN" w:eastAsia="zh-CN"/>
        </w:rPr>
      </w:r>
      <w:r/>
    </w:p>
    <w:p>
      <w:pPr>
        <w:ind w:left="420"/>
        <w:jc w:val="center"/>
        <w:keepLines w:val="0"/>
        <w:keepNext w:val="0"/>
        <w:pageBreakBefore w:val="0"/>
        <w:spacing w:line="360" w:lineRule="auto"/>
        <w:shd w:val="clear" w:color="auto" w:fill="ffffff"/>
        <w:widowControl/>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t xml:space="preserve">技术规格偏离表</w:t>
      </w:r>
      <w:r/>
    </w:p>
    <w:tbl>
      <w:tblPr>
        <w:tblStyle w:val="799"/>
        <w:tblW w:w="4993" w:type="pct"/>
        <w:jc w:val="center"/>
        <w:tblLayout w:type="autofit"/>
        <w:tblCellMar>
          <w:left w:w="10" w:type="dxa"/>
          <w:top w:w="0" w:type="dxa"/>
          <w:right w:w="10" w:type="dxa"/>
          <w:bottom w:w="0" w:type="dxa"/>
        </w:tblCellMar>
        <w:tblLook w:val="04A0" w:firstRow="1" w:lastRow="0" w:firstColumn="1" w:lastColumn="0" w:noHBand="0" w:noVBand="1"/>
      </w:tblPr>
      <w:tblGrid>
        <w:gridCol w:w="649"/>
        <w:gridCol w:w="1059"/>
        <w:gridCol w:w="1259"/>
        <w:gridCol w:w="3249"/>
        <w:gridCol w:w="3428"/>
      </w:tblGrid>
      <w:tr>
        <w:trPr>
          <w:jc w:val="cente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218"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项目名称：</w:t>
            </w:r>
            <w:r/>
          </w:p>
        </w:tc>
        <w:tc>
          <w:tcPr>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3428"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        项目编号</w:t>
            </w:r>
            <w:r>
              <w:rPr>
                <w:rFonts w:hint="eastAsia" w:ascii="宋体" w:hAnsi="宋体" w:eastAsia="宋体" w:cs="宋体"/>
                <w:color w:val="auto"/>
                <w:sz w:val="24"/>
                <w:szCs w:val="24"/>
                <w:highlight w:val="none"/>
                <w:lang w:eastAsia="zh-CN"/>
              </w:rPr>
              <w:t xml:space="preserve">;</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zh-CN" w:eastAsia="en-US" w:bidi="ar-SA"/>
              </w:rPr>
              <w:suppressLineNumbers w:val="0"/>
            </w:pPr>
            <w:r>
              <w:rPr>
                <w:rFonts w:hint="eastAsia" w:ascii="宋体" w:hAnsi="宋体" w:eastAsia="宋体" w:cs="宋体"/>
                <w:color w:val="auto"/>
                <w:sz w:val="24"/>
                <w:szCs w:val="24"/>
                <w:highlight w:val="none"/>
                <w:lang w:val="zh-CN"/>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05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zh-CN" w:eastAsia="en-US" w:bidi="ar-SA"/>
              </w:rPr>
              <w:suppressLineNumbers w:val="0"/>
            </w:pP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val="zh-CN"/>
              </w:rPr>
              <w:t xml:space="preserve">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5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zh-CN" w:eastAsia="en-US" w:bidi="ar-SA"/>
              </w:rPr>
              <w:suppressLineNumbers w:val="0"/>
            </w:pPr>
            <w:r>
              <w:rPr>
                <w:rFonts w:hint="eastAsia" w:ascii="宋体" w:hAnsi="宋体" w:eastAsia="宋体" w:cs="宋体"/>
                <w:color w:val="auto"/>
                <w:sz w:val="24"/>
                <w:szCs w:val="24"/>
                <w:highlight w:val="none"/>
                <w:lang w:val="zh-CN"/>
              </w:rPr>
              <w:t xml:space="preserve">磋商文件要求的规格</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2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zh-CN" w:eastAsia="en-US" w:bidi="ar-SA"/>
              </w:rPr>
              <w:suppressLineNumbers w:val="0"/>
            </w:pPr>
            <w:r>
              <w:rPr>
                <w:rFonts w:hint="eastAsia" w:ascii="宋体" w:hAnsi="宋体" w:eastAsia="宋体" w:cs="宋体"/>
                <w:color w:val="auto"/>
                <w:sz w:val="24"/>
                <w:szCs w:val="24"/>
                <w:highlight w:val="none"/>
                <w:lang w:val="zh-CN"/>
              </w:rPr>
              <w:t xml:space="preserve">磋商响应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zh-CN" w:eastAsia="en-US" w:bidi="ar-SA"/>
              </w:rPr>
              <w:suppressLineNumbers w:val="0"/>
            </w:pPr>
            <w:r>
              <w:rPr>
                <w:rFonts w:hint="eastAsia" w:ascii="宋体" w:hAnsi="宋体" w:eastAsia="宋体" w:cs="宋体"/>
                <w:color w:val="auto"/>
                <w:sz w:val="24"/>
                <w:szCs w:val="24"/>
                <w:highlight w:val="none"/>
                <w:lang w:val="zh-CN"/>
              </w:rPr>
              <w:t xml:space="preserve">偏离</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05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5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2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05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5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2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05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5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2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05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5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2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05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5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2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说明：</w:t>
      </w:r>
      <w:r>
        <w:rPr>
          <w:rFonts w:hint="eastAsia" w:ascii="宋体" w:hAnsi="宋体" w:eastAsia="宋体" w:cs="宋体"/>
          <w:color w:val="auto"/>
          <w:sz w:val="24"/>
          <w:szCs w:val="24"/>
          <w:highlight w:val="none"/>
          <w:lang w:eastAsia="zh-CN"/>
        </w:rPr>
        <w:t xml:space="preserve">1.按照技术要求详细填列。</w:t>
      </w:r>
      <w:r/>
    </w:p>
    <w:p>
      <w:pPr>
        <w:ind w:left="0" w:firstLine="720"/>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2.行数不够，可自行添加。</w:t>
      </w:r>
      <w:r/>
    </w:p>
    <w:p>
      <w:pPr>
        <w:ind w:left="0" w:firstLine="720"/>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3.请如实填写偏离表，如果虚假响应，将被追究其法律责任。</w:t>
      </w:r>
      <w:r/>
    </w:p>
    <w:p>
      <w:pPr>
        <w:ind w:left="0" w:firstLine="720"/>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4、供应商提交的响应文件中与磋商文件第四章“磋商项目需求”中的技术要求有不同时，应逐条填列在偏离表中，否则将认为接受响应文件的所有要求。如本表为空，视为全部响应。</w:t>
      </w:r>
      <w:r/>
    </w:p>
    <w:p>
      <w:pPr>
        <w:keepLines w:val="0"/>
        <w:keepNext w:val="0"/>
        <w:pageBreakBefore w:val="0"/>
        <w:spacing w:line="400" w:lineRule="exact"/>
        <w:widowControl w:val="off"/>
        <w:rPr>
          <w:rFonts w:hint="eastAsia" w:ascii="宋体" w:hAnsi="宋体" w:eastAsia="宋体" w:cs="宋体"/>
          <w:color w:val="auto"/>
          <w:sz w:val="24"/>
          <w:szCs w:val="24"/>
          <w:highlight w:val="none"/>
          <w:u w:val="single"/>
          <w:lang w:eastAsia="zh-CN" w:bidi="ar"/>
        </w:rPr>
      </w:pPr>
      <w:r>
        <w:rPr>
          <w:rFonts w:hint="eastAsia" w:ascii="宋体" w:hAnsi="宋体" w:eastAsia="宋体" w:cs="宋体"/>
          <w:color w:val="auto"/>
          <w:sz w:val="24"/>
          <w:szCs w:val="24"/>
          <w:highlight w:val="none"/>
          <w:lang w:eastAsia="zh-CN" w:bidi="ar"/>
        </w:rPr>
        <w:t xml:space="preserve">供应商名称：</w:t>
      </w:r>
      <w:r>
        <w:rPr>
          <w:rFonts w:hint="eastAsia" w:ascii="宋体" w:hAnsi="宋体" w:eastAsia="宋体" w:cs="宋体"/>
          <w:color w:val="auto"/>
          <w:sz w:val="24"/>
          <w:szCs w:val="24"/>
          <w:highlight w:val="none"/>
          <w:u w:val="single"/>
          <w:lang w:eastAsia="zh-CN" w:bidi="ar"/>
        </w:rPr>
        <w:t xml:space="preserve">（加盖电子公章）</w:t>
      </w:r>
      <w:r/>
    </w:p>
    <w:p>
      <w:pPr>
        <w:keepLines w:val="0"/>
        <w:keepNext w:val="0"/>
        <w:pageBreakBefore w:val="0"/>
        <w:spacing w:line="360" w:lineRule="auto"/>
        <w:tabs>
          <w:tab w:val="left" w:pos="1440" w:leader="none"/>
        </w:tabs>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日</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lang w:val="zh-CN" w:eastAsia="zh-CN"/>
        </w:rPr>
        <w:t xml:space="preserve">期：</w:t>
      </w:r>
      <w:r>
        <w:rPr>
          <w:rFonts w:hint="eastAsia" w:ascii="宋体" w:hAnsi="宋体" w:eastAsia="宋体" w:cs="宋体"/>
          <w:color w:val="auto"/>
          <w:sz w:val="24"/>
          <w:szCs w:val="24"/>
          <w:highlight w:val="none"/>
          <w:u w:val="single"/>
          <w:lang w:val="zh-CN" w:eastAsia="zh-CN"/>
        </w:rPr>
        <w:t xml:space="preserve">        </w:t>
      </w:r>
      <w:r>
        <w:rPr>
          <w:rFonts w:hint="eastAsia" w:ascii="宋体" w:hAnsi="宋体" w:eastAsia="宋体" w:cs="宋体"/>
          <w:color w:val="auto"/>
          <w:sz w:val="24"/>
          <w:szCs w:val="24"/>
          <w:highlight w:val="none"/>
          <w:lang w:val="zh-CN" w:eastAsia="zh-CN"/>
        </w:rPr>
        <w:t xml:space="preserve">年</w:t>
      </w:r>
      <w:r>
        <w:rPr>
          <w:rFonts w:hint="eastAsia" w:ascii="宋体" w:hAnsi="宋体" w:eastAsia="宋体" w:cs="宋体"/>
          <w:color w:val="auto"/>
          <w:sz w:val="24"/>
          <w:szCs w:val="24"/>
          <w:highlight w:val="none"/>
          <w:u w:val="single"/>
          <w:lang w:val="zh-CN" w:eastAsia="zh-CN"/>
        </w:rPr>
        <w:t xml:space="preserve">    </w:t>
      </w:r>
      <w:r>
        <w:rPr>
          <w:rFonts w:hint="eastAsia" w:ascii="宋体" w:hAnsi="宋体" w:eastAsia="宋体" w:cs="宋体"/>
          <w:color w:val="auto"/>
          <w:sz w:val="24"/>
          <w:szCs w:val="24"/>
          <w:highlight w:val="none"/>
          <w:lang w:val="zh-CN" w:eastAsia="zh-CN"/>
        </w:rPr>
        <w:t xml:space="preserve">月</w:t>
      </w:r>
      <w:r>
        <w:rPr>
          <w:rFonts w:hint="eastAsia" w:ascii="宋体" w:hAnsi="宋体" w:eastAsia="宋体" w:cs="宋体"/>
          <w:color w:val="auto"/>
          <w:sz w:val="24"/>
          <w:szCs w:val="24"/>
          <w:highlight w:val="none"/>
          <w:u w:val="single"/>
          <w:lang w:val="zh-CN" w:eastAsia="zh-CN"/>
        </w:rPr>
        <w:t xml:space="preserve">    </w:t>
      </w:r>
      <w:r>
        <w:rPr>
          <w:rFonts w:hint="eastAsia" w:ascii="宋体" w:hAnsi="宋体" w:eastAsia="宋体" w:cs="宋体"/>
          <w:color w:val="auto"/>
          <w:sz w:val="24"/>
          <w:szCs w:val="24"/>
          <w:highlight w:val="none"/>
          <w:lang w:val="zh-CN" w:eastAsia="zh-CN"/>
        </w:rPr>
        <w:t xml:space="preserve">日</w:t>
      </w:r>
      <w:r/>
    </w:p>
    <w:p>
      <w:pPr>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p>
      <w:pPr>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 </w:t>
      </w:r>
      <w:r/>
    </w:p>
    <w:p>
      <w:pPr>
        <w:ind w:left="0" w:right="0" w:firstLine="0"/>
        <w:jc w:val="center"/>
        <w:spacing w:before="0" w:after="0"/>
        <w:rPr>
          <w:rFonts w:hint="eastAsia" w:ascii="宋体" w:hAnsi="宋体" w:eastAsia="宋体" w:cs="宋体"/>
          <w:b/>
          <w:bCs/>
          <w:color w:val="auto"/>
          <w:sz w:val="28"/>
          <w:szCs w:val="40"/>
          <w:highlight w:val="none"/>
          <w:lang w:val="zh-CN" w:eastAsia="zh-CN"/>
        </w:rPr>
        <w:pBdr>
          <w:top w:val="none" w:color="000000" w:sz="0" w:space="0"/>
          <w:left w:val="none" w:color="000000" w:sz="0" w:space="0"/>
          <w:bottom w:val="none" w:color="000000" w:sz="0" w:space="0"/>
          <w:right w:val="none" w:color="000000" w:sz="0" w:space="0"/>
        </w:pBdr>
      </w:pPr>
      <w:r/>
      <w:bookmarkStart w:id="60" w:name="_Toc481604684"/>
      <w:r/>
      <w:bookmarkStart w:id="61" w:name="_Toc2435"/>
      <w:r>
        <w:rPr>
          <w:rFonts w:hint="eastAsia" w:ascii="宋体" w:hAnsi="宋体" w:eastAsia="宋体" w:cs="宋体"/>
          <w:color w:val="auto"/>
          <w:sz w:val="24"/>
          <w:highlight w:val="none"/>
          <w:lang w:val="zh-CN" w:eastAsia="zh-CN"/>
        </w:rPr>
        <w:br w:type="page" w:clear="all"/>
      </w:r>
      <w:r>
        <w:rPr>
          <w:rFonts w:hint="eastAsia" w:ascii="宋体" w:hAnsi="宋体" w:eastAsia="宋体" w:cs="宋体"/>
          <w:b/>
          <w:color w:val="auto"/>
          <w:sz w:val="32"/>
          <w:highlight w:val="none"/>
          <w:lang w:val="en-US" w:eastAsia="zh-CN"/>
        </w:rPr>
        <w:t xml:space="preserve">六</w:t>
      </w:r>
      <w:r>
        <w:rPr>
          <w:rFonts w:hint="eastAsia" w:ascii="宋体" w:hAnsi="宋体" w:eastAsia="宋体" w:cs="宋体"/>
          <w:b/>
          <w:color w:val="auto"/>
          <w:sz w:val="32"/>
          <w:highlight w:val="none"/>
          <w:lang w:val="zh-CN" w:eastAsia="zh-CN"/>
        </w:rPr>
        <w:t xml:space="preserve">、商务条款偏离表格式</w:t>
      </w:r>
      <w:bookmarkEnd w:id="60"/>
      <w:r/>
      <w:bookmarkEnd w:id="61"/>
      <w:r/>
      <w:r/>
    </w:p>
    <w:p>
      <w:pPr>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r>
      <w:r/>
    </w:p>
    <w:p>
      <w:pPr>
        <w:ind w:left="420"/>
        <w:jc w:val="center"/>
        <w:keepLines w:val="0"/>
        <w:keepNext w:val="0"/>
        <w:pageBreakBefore w:val="0"/>
        <w:spacing w:line="360" w:lineRule="auto"/>
        <w:shd w:val="clear" w:color="auto" w:fill="ffffff"/>
        <w:widowControl/>
        <w:rPr>
          <w:rFonts w:hint="eastAsia" w:ascii="宋体" w:hAnsi="宋体" w:eastAsia="宋体" w:cs="宋体"/>
          <w:color w:val="auto"/>
          <w:sz w:val="36"/>
          <w:szCs w:val="36"/>
          <w:highlight w:val="none"/>
        </w:rPr>
      </w:pPr>
      <w:r>
        <w:rPr>
          <w:rFonts w:hint="eastAsia" w:ascii="宋体" w:hAnsi="宋体" w:eastAsia="宋体" w:cs="宋体"/>
          <w:b/>
          <w:bCs/>
          <w:color w:val="auto"/>
          <w:sz w:val="36"/>
          <w:szCs w:val="36"/>
          <w:highlight w:val="none"/>
        </w:rPr>
        <w:t xml:space="preserve">商务条款偏离表 </w:t>
      </w:r>
      <w:r/>
    </w:p>
    <w:tbl>
      <w:tblPr>
        <w:tblStyle w:val="799"/>
        <w:tblW w:w="4996" w:type="pct"/>
        <w:jc w:val="center"/>
        <w:tblLayout w:type="autofit"/>
        <w:tblCellMar>
          <w:left w:w="10" w:type="dxa"/>
          <w:top w:w="0" w:type="dxa"/>
          <w:right w:w="10" w:type="dxa"/>
          <w:bottom w:w="0" w:type="dxa"/>
        </w:tblCellMar>
        <w:tblLook w:val="04A0" w:firstRow="1" w:lastRow="0" w:firstColumn="1" w:lastColumn="0" w:noHBand="0" w:noVBand="1"/>
      </w:tblPr>
      <w:tblGrid>
        <w:gridCol w:w="645"/>
        <w:gridCol w:w="1734"/>
        <w:gridCol w:w="2770"/>
        <w:gridCol w:w="1068"/>
        <w:gridCol w:w="2036"/>
        <w:gridCol w:w="1397"/>
      </w:tblGrid>
      <w:tr>
        <w:trPr>
          <w:jc w:val="center"/>
          <w:trHeight w:val="284"/>
          <w:tblHeader/>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219"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3433"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项目编号：</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zh-CN"/>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73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zh-CN"/>
              </w:rPr>
              <w:t xml:space="preserve">磋商文件条目号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77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zh-CN"/>
              </w:rPr>
              <w:t xml:space="preserve">磋商文件要求的商务条款</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10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zh-CN"/>
              </w:rPr>
              <w:t xml:space="preserve">磋商响应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9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zh-CN"/>
              </w:rPr>
              <w:t xml:space="preserve">偏离</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73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77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10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9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73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77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10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9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73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77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10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9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r>
      <w:tr>
        <w:trPr>
          <w:jc w:val="center"/>
          <w:trHeight w:val="403"/>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73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77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10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9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73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77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10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9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r>
    </w:tbl>
    <w:p>
      <w:pPr>
        <w:ind w:left="0" w:firstLine="0"/>
        <w:spacing w:line="360" w:lineRule="auto"/>
        <w:shd w:val="clear" w:color="auto" w:fill="ffffff"/>
        <w:widowControl/>
        <w:rPr>
          <w:rFonts w:hint="eastAsia" w:ascii="宋体" w:hAnsi="宋体" w:eastAsia="宋体" w:cs="宋体"/>
          <w:color w:val="auto"/>
          <w:sz w:val="24"/>
          <w:szCs w:val="24"/>
          <w:highlight w:val="none"/>
          <w:lang w:eastAsia="zh-CN"/>
        </w:rPr>
      </w:pPr>
      <w:r/>
      <w:bookmarkStart w:id="62" w:name="_Toc481604687"/>
      <w:r/>
      <w:bookmarkStart w:id="63" w:name="_Toc7467"/>
      <w:r>
        <w:rPr>
          <w:rFonts w:hint="eastAsia" w:ascii="宋体" w:hAnsi="宋体" w:eastAsia="宋体" w:cs="宋体"/>
          <w:color w:val="auto"/>
          <w:sz w:val="24"/>
          <w:szCs w:val="24"/>
          <w:highlight w:val="none"/>
        </w:rPr>
        <w:t xml:space="preserve">说明：</w:t>
      </w:r>
      <w:r>
        <w:rPr>
          <w:rFonts w:hint="eastAsia" w:ascii="宋体" w:hAnsi="宋体" w:eastAsia="宋体" w:cs="宋体"/>
          <w:color w:val="auto"/>
          <w:sz w:val="24"/>
          <w:szCs w:val="24"/>
          <w:highlight w:val="none"/>
          <w:lang w:eastAsia="zh-CN"/>
        </w:rPr>
        <w:t xml:space="preserve">1.按照商务要求详细填列。</w:t>
      </w:r>
      <w:r/>
    </w:p>
    <w:p>
      <w:pPr>
        <w:ind w:left="0" w:firstLine="720"/>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2.行数不够，可自行添加。</w:t>
      </w:r>
      <w:r/>
    </w:p>
    <w:p>
      <w:pPr>
        <w:ind w:left="0" w:firstLine="720"/>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3.请如实填写偏离表，如果虚假响应，将被追究其法律责任。如本表为空，视为全部响应。</w:t>
      </w:r>
      <w:r/>
    </w:p>
    <w:p>
      <w:pPr>
        <w:keepLines w:val="0"/>
        <w:keepNext w:val="0"/>
        <w:pageBreakBefore w:val="0"/>
        <w:spacing w:line="400" w:lineRule="exact"/>
        <w:widowControl w:val="off"/>
        <w:rPr>
          <w:rFonts w:hint="eastAsia" w:ascii="宋体" w:hAnsi="宋体" w:eastAsia="宋体" w:cs="宋体"/>
          <w:color w:val="auto"/>
          <w:sz w:val="24"/>
          <w:szCs w:val="24"/>
          <w:highlight w:val="none"/>
          <w:u w:val="single"/>
          <w:lang w:eastAsia="zh-CN" w:bidi="ar"/>
        </w:rPr>
      </w:pPr>
      <w:r>
        <w:rPr>
          <w:rFonts w:hint="eastAsia" w:ascii="宋体" w:hAnsi="宋体" w:eastAsia="宋体" w:cs="宋体"/>
          <w:color w:val="auto"/>
          <w:sz w:val="24"/>
          <w:szCs w:val="24"/>
          <w:highlight w:val="none"/>
          <w:lang w:eastAsia="zh-CN" w:bidi="ar"/>
        </w:rPr>
        <w:t xml:space="preserve">供应商名称：</w:t>
      </w:r>
      <w:r>
        <w:rPr>
          <w:rFonts w:hint="eastAsia" w:ascii="宋体" w:hAnsi="宋体" w:eastAsia="宋体" w:cs="宋体"/>
          <w:color w:val="auto"/>
          <w:sz w:val="24"/>
          <w:szCs w:val="24"/>
          <w:highlight w:val="none"/>
          <w:u w:val="single"/>
          <w:lang w:eastAsia="zh-CN" w:bidi="ar"/>
        </w:rPr>
        <w:t xml:space="preserve">（加盖电子公章）</w:t>
      </w:r>
      <w:r/>
    </w:p>
    <w:p>
      <w:pPr>
        <w:keepLines w:val="0"/>
        <w:keepNext w:val="0"/>
        <w:pageBreakBefore w:val="0"/>
        <w:spacing w:line="360" w:lineRule="auto"/>
        <w:tabs>
          <w:tab w:val="left" w:pos="1440" w:leader="none"/>
        </w:tabs>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日</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lang w:val="zh-CN" w:eastAsia="zh-CN"/>
        </w:rPr>
        <w:t xml:space="preserve">期：</w:t>
      </w:r>
      <w:r>
        <w:rPr>
          <w:rFonts w:hint="eastAsia" w:ascii="宋体" w:hAnsi="宋体" w:eastAsia="宋体" w:cs="宋体"/>
          <w:color w:val="auto"/>
          <w:sz w:val="24"/>
          <w:szCs w:val="24"/>
          <w:highlight w:val="none"/>
          <w:u w:val="single"/>
          <w:lang w:val="zh-CN" w:eastAsia="zh-CN"/>
        </w:rPr>
        <w:t xml:space="preserve">        </w:t>
      </w:r>
      <w:r>
        <w:rPr>
          <w:rFonts w:hint="eastAsia" w:ascii="宋体" w:hAnsi="宋体" w:eastAsia="宋体" w:cs="宋体"/>
          <w:color w:val="auto"/>
          <w:sz w:val="24"/>
          <w:szCs w:val="24"/>
          <w:highlight w:val="none"/>
          <w:lang w:val="zh-CN" w:eastAsia="zh-CN"/>
        </w:rPr>
        <w:t xml:space="preserve">年</w:t>
      </w:r>
      <w:r>
        <w:rPr>
          <w:rFonts w:hint="eastAsia" w:ascii="宋体" w:hAnsi="宋体" w:eastAsia="宋体" w:cs="宋体"/>
          <w:color w:val="auto"/>
          <w:sz w:val="24"/>
          <w:szCs w:val="24"/>
          <w:highlight w:val="none"/>
          <w:u w:val="single"/>
          <w:lang w:val="zh-CN" w:eastAsia="zh-CN"/>
        </w:rPr>
        <w:t xml:space="preserve">    </w:t>
      </w:r>
      <w:r>
        <w:rPr>
          <w:rFonts w:hint="eastAsia" w:ascii="宋体" w:hAnsi="宋体" w:eastAsia="宋体" w:cs="宋体"/>
          <w:color w:val="auto"/>
          <w:sz w:val="24"/>
          <w:szCs w:val="24"/>
          <w:highlight w:val="none"/>
          <w:lang w:val="zh-CN" w:eastAsia="zh-CN"/>
        </w:rPr>
        <w:t xml:space="preserve">月</w:t>
      </w:r>
      <w:r>
        <w:rPr>
          <w:rFonts w:hint="eastAsia" w:ascii="宋体" w:hAnsi="宋体" w:eastAsia="宋体" w:cs="宋体"/>
          <w:color w:val="auto"/>
          <w:sz w:val="24"/>
          <w:szCs w:val="24"/>
          <w:highlight w:val="none"/>
          <w:u w:val="single"/>
          <w:lang w:val="zh-CN" w:eastAsia="zh-CN"/>
        </w:rPr>
        <w:t xml:space="preserve">    </w:t>
      </w:r>
      <w:r>
        <w:rPr>
          <w:rFonts w:hint="eastAsia" w:ascii="宋体" w:hAnsi="宋体" w:eastAsia="宋体" w:cs="宋体"/>
          <w:color w:val="auto"/>
          <w:sz w:val="24"/>
          <w:szCs w:val="24"/>
          <w:highlight w:val="none"/>
          <w:lang w:val="zh-CN" w:eastAsia="zh-CN"/>
        </w:rPr>
        <w:t xml:space="preserve">日</w:t>
      </w:r>
      <w:r/>
    </w:p>
    <w:p>
      <w:pPr>
        <w:ind w:left="0" w:right="0" w:firstLine="0"/>
        <w:jc w:val="center"/>
        <w:spacing w:before="0" w:after="0"/>
        <w:rPr>
          <w:rFonts w:hint="eastAsia" w:ascii="宋体" w:hAnsi="宋体" w:eastAsia="宋体" w:cs="宋体"/>
          <w:b/>
          <w:bCs/>
          <w:color w:val="auto"/>
          <w:sz w:val="28"/>
          <w:szCs w:val="4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eastAsia="zh-CN"/>
        </w:rPr>
        <w:br w:type="page" w:clear="all"/>
      </w:r>
      <w:r>
        <w:rPr>
          <w:rFonts w:hint="eastAsia" w:ascii="宋体" w:hAnsi="宋体" w:eastAsia="宋体" w:cs="宋体"/>
          <w:b/>
          <w:color w:val="auto"/>
          <w:sz w:val="32"/>
          <w:highlight w:val="none"/>
          <w:lang w:val="en-US" w:eastAsia="zh-CN"/>
        </w:rPr>
        <w:t xml:space="preserve">七</w:t>
      </w:r>
      <w:r>
        <w:rPr>
          <w:rFonts w:hint="eastAsia" w:ascii="宋体" w:hAnsi="宋体" w:eastAsia="宋体" w:cs="宋体"/>
          <w:b/>
          <w:color w:val="auto"/>
          <w:sz w:val="32"/>
          <w:highlight w:val="none"/>
          <w:lang w:val="zh-CN" w:eastAsia="zh-CN"/>
        </w:rPr>
        <w:t xml:space="preserve">、供应商拟投入本项目服务人员一览表</w:t>
      </w:r>
      <w:bookmarkEnd w:id="62"/>
      <w:r/>
      <w:bookmarkEnd w:id="63"/>
      <w:r/>
      <w:r/>
    </w:p>
    <w:p>
      <w:pPr>
        <w:jc w:val="center"/>
        <w:keepLines w:val="0"/>
        <w:keepNext w:val="0"/>
        <w:pageBreakBefore w:val="0"/>
        <w:spacing w:line="360" w:lineRule="auto"/>
        <w:shd w:val="clear" w:color="auto" w:fill="ffffff"/>
        <w:widowControl/>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t xml:space="preserve">拟投入本项目服务人员一览表</w:t>
      </w:r>
      <w:r/>
    </w:p>
    <w:p>
      <w:pPr>
        <w:jc w:val="center"/>
        <w:spacing w:line="440" w:lineRule="exact"/>
        <w:rPr>
          <w:rFonts w:ascii="宋体" w:hAnsi="宋体" w:eastAsia="宋体"/>
          <w:b/>
          <w:bCs/>
          <w:color w:val="auto"/>
          <w:sz w:val="28"/>
          <w:szCs w:val="20"/>
          <w:highlight w:val="none"/>
          <w:lang w:eastAsia="zh-CN"/>
        </w:rPr>
      </w:pPr>
      <w:r/>
      <w:bookmarkStart w:id="64" w:name="_Toc481604688"/>
      <w:r/>
      <w:bookmarkStart w:id="65" w:name="_Toc16575"/>
      <w:r>
        <w:rPr>
          <w:rFonts w:hint="eastAsia" w:ascii="宋体" w:hAnsi="宋体" w:eastAsia="宋体"/>
          <w:b/>
          <w:bCs/>
          <w:color w:val="auto"/>
          <w:sz w:val="28"/>
          <w:szCs w:val="20"/>
          <w:highlight w:val="none"/>
          <w:lang w:eastAsia="zh-CN"/>
        </w:rPr>
        <w:t xml:space="preserve">拟委任人员基本情况表</w:t>
      </w:r>
      <w:r/>
    </w:p>
    <w:p>
      <w:pPr>
        <w:pStyle w:val="979"/>
        <w:rPr>
          <w:rFonts w:hint="default"/>
          <w:color w:val="auto"/>
          <w:highlight w:val="none"/>
          <w:lang w:eastAsia="zh-CN"/>
        </w:rPr>
      </w:pPr>
      <w:r>
        <w:rPr>
          <w:rFonts w:hint="default"/>
          <w:color w:val="auto"/>
          <w:highlight w:val="none"/>
          <w:lang w:eastAsia="zh-CN"/>
        </w:rPr>
      </w:r>
      <w:r/>
    </w:p>
    <w:tbl>
      <w:tblPr>
        <w:tblStyle w:val="799"/>
        <w:tblW w:w="94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3"/>
        <w:gridCol w:w="1872"/>
        <w:gridCol w:w="1425"/>
        <w:gridCol w:w="750"/>
        <w:gridCol w:w="1516"/>
        <w:gridCol w:w="1350"/>
        <w:gridCol w:w="2006"/>
      </w:tblGrid>
      <w:tr>
        <w:trPr>
          <w:jc w:val="center"/>
          <w:trHeight w:val="763"/>
        </w:trPr>
        <w:tc>
          <w:tcPr>
            <w:tcW w:w="533" w:type="dxa"/>
            <w:vAlign w:val="center"/>
            <w:textDirection w:val="lrTb"/>
            <w:noWrap w:val="false"/>
          </w:tcPr>
          <w:p>
            <w:pPr>
              <w:ind w:left="0" w:right="0"/>
              <w:jc w:val="center"/>
              <w:keepLines w:val="0"/>
              <w:keepNext w:val="0"/>
              <w:spacing w:before="0" w:beforeAutospacing="0" w:after="0" w:afterAutospacing="0" w:line="440" w:lineRule="exact"/>
              <w:rPr>
                <w:rFonts w:eastAsia="宋体"/>
                <w:b/>
                <w:color w:val="auto"/>
                <w:sz w:val="21"/>
                <w:szCs w:val="21"/>
                <w:highlight w:val="none"/>
                <w:lang w:eastAsia="zh-CN"/>
              </w:rPr>
              <w:suppressLineNumbers w:val="0"/>
            </w:pPr>
            <w:r>
              <w:rPr>
                <w:rFonts w:hint="eastAsia" w:eastAsia="宋体"/>
                <w:b/>
                <w:color w:val="auto"/>
                <w:sz w:val="21"/>
                <w:szCs w:val="21"/>
                <w:highlight w:val="none"/>
                <w:lang w:eastAsia="zh-CN"/>
              </w:rPr>
              <w:t xml:space="preserve">序号</w:t>
            </w:r>
            <w:r/>
          </w:p>
        </w:tc>
        <w:tc>
          <w:tcPr>
            <w:tcW w:w="1872" w:type="dxa"/>
            <w:vAlign w:val="center"/>
            <w:textDirection w:val="lrTb"/>
            <w:noWrap w:val="false"/>
          </w:tcPr>
          <w:p>
            <w:pPr>
              <w:ind w:left="0" w:right="0"/>
              <w:jc w:val="center"/>
              <w:keepLines w:val="0"/>
              <w:keepNext w:val="0"/>
              <w:spacing w:before="0" w:beforeAutospacing="0" w:after="0" w:afterAutospacing="0" w:line="440" w:lineRule="exact"/>
              <w:rPr>
                <w:rFonts w:eastAsia="宋体"/>
                <w:b/>
                <w:color w:val="auto"/>
                <w:sz w:val="21"/>
                <w:szCs w:val="21"/>
                <w:highlight w:val="none"/>
                <w:lang w:eastAsia="zh-CN"/>
              </w:rPr>
              <w:suppressLineNumbers w:val="0"/>
            </w:pPr>
            <w:r>
              <w:rPr>
                <w:rFonts w:hint="eastAsia" w:eastAsia="宋体"/>
                <w:b/>
                <w:color w:val="auto"/>
                <w:sz w:val="21"/>
                <w:szCs w:val="21"/>
                <w:highlight w:val="none"/>
                <w:lang w:eastAsia="zh-CN"/>
              </w:rPr>
              <w:t xml:space="preserve">拟在本项目中担任的职务</w:t>
            </w:r>
            <w:r/>
          </w:p>
        </w:tc>
        <w:tc>
          <w:tcPr>
            <w:tcW w:w="1425" w:type="dxa"/>
            <w:vAlign w:val="center"/>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hint="eastAsia" w:eastAsia="宋体"/>
                <w:b/>
                <w:color w:val="auto"/>
                <w:sz w:val="21"/>
                <w:szCs w:val="21"/>
                <w:highlight w:val="none"/>
                <w:lang w:eastAsia="zh-CN"/>
              </w:rPr>
              <w:t xml:space="preserve">姓名</w:t>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hint="eastAsia" w:eastAsia="宋体"/>
                <w:b/>
                <w:color w:val="auto"/>
                <w:sz w:val="21"/>
                <w:szCs w:val="21"/>
                <w:highlight w:val="none"/>
                <w:lang w:eastAsia="zh-CN"/>
              </w:rPr>
              <w:t xml:space="preserve">年龄</w:t>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hint="eastAsia" w:eastAsia="宋体"/>
                <w:b/>
                <w:color w:val="auto"/>
                <w:sz w:val="21"/>
                <w:szCs w:val="21"/>
                <w:highlight w:val="none"/>
                <w:lang w:eastAsia="zh-CN"/>
              </w:rPr>
              <w:t xml:space="preserve">技术职称</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ind w:left="0" w:right="0"/>
              <w:jc w:val="center"/>
              <w:keepLines w:val="0"/>
              <w:keepNext w:val="0"/>
              <w:spacing w:before="0" w:beforeAutospacing="0" w:after="0" w:afterAutospacing="0" w:line="440" w:lineRule="exact"/>
              <w:rPr>
                <w:rFonts w:eastAsia="宋体"/>
                <w:b/>
                <w:color w:val="auto"/>
                <w:sz w:val="21"/>
                <w:szCs w:val="21"/>
                <w:highlight w:val="none"/>
                <w:lang w:eastAsia="zh-CN"/>
              </w:rPr>
              <w:suppressLineNumbers w:val="0"/>
            </w:pPr>
            <w:r>
              <w:rPr>
                <w:rFonts w:hint="eastAsia" w:eastAsia="宋体"/>
                <w:b/>
                <w:color w:val="auto"/>
                <w:sz w:val="21"/>
                <w:szCs w:val="21"/>
                <w:highlight w:val="none"/>
                <w:lang w:eastAsia="zh-CN"/>
              </w:rPr>
              <w:t xml:space="preserve">职称专业</w:t>
            </w:r>
            <w:r/>
          </w:p>
        </w:tc>
        <w:tc>
          <w:tcPr>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ind w:left="0" w:right="0"/>
              <w:jc w:val="center"/>
              <w:keepLines w:val="0"/>
              <w:keepNext w:val="0"/>
              <w:spacing w:before="0" w:beforeAutospacing="0" w:after="0" w:afterAutospacing="0" w:line="440" w:lineRule="exact"/>
              <w:rPr>
                <w:rFonts w:eastAsia="宋体"/>
                <w:b/>
                <w:color w:val="auto"/>
                <w:sz w:val="21"/>
                <w:szCs w:val="21"/>
                <w:highlight w:val="none"/>
                <w:lang w:eastAsia="zh-CN"/>
              </w:rPr>
              <w:suppressLineNumbers w:val="0"/>
            </w:pPr>
            <w:r>
              <w:rPr>
                <w:rFonts w:hint="eastAsia" w:eastAsia="宋体"/>
                <w:b/>
                <w:color w:val="auto"/>
                <w:sz w:val="21"/>
                <w:szCs w:val="21"/>
                <w:highlight w:val="none"/>
                <w:lang w:eastAsia="zh-CN"/>
              </w:rPr>
              <w:t xml:space="preserve">执业资格及专业（证书号码）</w:t>
            </w:r>
            <w:r/>
          </w:p>
        </w:tc>
      </w:tr>
      <w:tr>
        <w:trPr>
          <w:jc w:val="center"/>
          <w:trHeight w:val="617"/>
        </w:trPr>
        <w:tc>
          <w:tcPr>
            <w:tcW w:w="533" w:type="dxa"/>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872" w:type="dxa"/>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425" w:type="dxa"/>
            <w:vAlign w:val="center"/>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Borders>
              <w:top w:val="single" w:color="auto" w:sz="4" w:space="0"/>
              <w:left w:val="single" w:color="auto" w:sz="4" w:space="0"/>
              <w:bottom w:val="single" w:color="auto" w:sz="4" w:space="0"/>
              <w:right w:val="single" w:color="auto" w:sz="4" w:space="0"/>
            </w:tcBorders>
            <w:tcW w:w="2006" w:type="dxa"/>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r>
      <w:tr>
        <w:trPr>
          <w:jc w:val="center"/>
          <w:trHeight w:val="780"/>
        </w:trPr>
        <w:tc>
          <w:tcPr>
            <w:tcW w:w="533" w:type="dxa"/>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872" w:type="dxa"/>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425" w:type="dxa"/>
            <w:vAlign w:val="center"/>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Borders>
              <w:top w:val="single" w:color="auto" w:sz="4" w:space="0"/>
              <w:left w:val="single" w:color="auto" w:sz="4" w:space="0"/>
              <w:bottom w:val="single" w:color="auto" w:sz="4" w:space="0"/>
              <w:right w:val="single" w:color="auto" w:sz="4" w:space="0"/>
            </w:tcBorders>
            <w:tcW w:w="2006" w:type="dxa"/>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r>
      <w:tr>
        <w:trPr>
          <w:jc w:val="center"/>
          <w:trHeight w:val="780"/>
        </w:trPr>
        <w:tc>
          <w:tcPr>
            <w:tcW w:w="533" w:type="dxa"/>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872" w:type="dxa"/>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425" w:type="dxa"/>
            <w:vAlign w:val="center"/>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Borders>
              <w:top w:val="single" w:color="auto" w:sz="4" w:space="0"/>
              <w:left w:val="single" w:color="auto" w:sz="4" w:space="0"/>
              <w:bottom w:val="single" w:color="auto" w:sz="4" w:space="0"/>
              <w:right w:val="single" w:color="auto" w:sz="4" w:space="0"/>
            </w:tcBorders>
            <w:tcW w:w="2006" w:type="dxa"/>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r>
      <w:tr>
        <w:trPr>
          <w:jc w:val="center"/>
          <w:trHeight w:val="780"/>
        </w:trPr>
        <w:tc>
          <w:tcPr>
            <w:tcW w:w="533" w:type="dxa"/>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872" w:type="dxa"/>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425" w:type="dxa"/>
            <w:vAlign w:val="center"/>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Borders>
              <w:top w:val="single" w:color="auto" w:sz="4" w:space="0"/>
              <w:left w:val="single" w:color="auto" w:sz="4" w:space="0"/>
              <w:bottom w:val="single" w:color="auto" w:sz="4" w:space="0"/>
              <w:right w:val="single" w:color="auto" w:sz="4" w:space="0"/>
            </w:tcBorders>
            <w:tcW w:w="2006" w:type="dxa"/>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r>
      <w:tr>
        <w:trPr>
          <w:jc w:val="center"/>
          <w:trHeight w:val="780"/>
        </w:trPr>
        <w:tc>
          <w:tcPr>
            <w:tcW w:w="533" w:type="dxa"/>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872" w:type="dxa"/>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425" w:type="dxa"/>
            <w:vAlign w:val="center"/>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Borders>
              <w:top w:val="single" w:color="auto" w:sz="4" w:space="0"/>
              <w:left w:val="single" w:color="auto" w:sz="4" w:space="0"/>
              <w:bottom w:val="single" w:color="auto" w:sz="4" w:space="0"/>
              <w:right w:val="single" w:color="auto" w:sz="4" w:space="0"/>
            </w:tcBorders>
            <w:tcW w:w="2006" w:type="dxa"/>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r>
      <w:tr>
        <w:trPr>
          <w:jc w:val="center"/>
          <w:trHeight w:val="780"/>
        </w:trPr>
        <w:tc>
          <w:tcPr>
            <w:tcW w:w="533" w:type="dxa"/>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872" w:type="dxa"/>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425" w:type="dxa"/>
            <w:vAlign w:val="center"/>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Borders>
              <w:top w:val="single" w:color="auto" w:sz="4" w:space="0"/>
              <w:left w:val="single" w:color="auto" w:sz="4" w:space="0"/>
              <w:bottom w:val="single" w:color="auto" w:sz="4" w:space="0"/>
              <w:right w:val="single" w:color="auto" w:sz="4" w:space="0"/>
            </w:tcBorders>
            <w:tcW w:w="2006" w:type="dxa"/>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r>
      <w:tr>
        <w:trPr>
          <w:jc w:val="center"/>
          <w:trHeight w:val="780"/>
        </w:trPr>
        <w:tc>
          <w:tcPr>
            <w:tcW w:w="533" w:type="dxa"/>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872" w:type="dxa"/>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425" w:type="dxa"/>
            <w:vAlign w:val="center"/>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Borders>
              <w:top w:val="single" w:color="auto" w:sz="4" w:space="0"/>
              <w:left w:val="single" w:color="auto" w:sz="4" w:space="0"/>
              <w:bottom w:val="single" w:color="auto" w:sz="4" w:space="0"/>
              <w:right w:val="single" w:color="auto" w:sz="4" w:space="0"/>
            </w:tcBorders>
            <w:tcW w:w="2006" w:type="dxa"/>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r>
      <w:tr>
        <w:trPr>
          <w:jc w:val="center"/>
          <w:trHeight w:val="780"/>
        </w:trPr>
        <w:tc>
          <w:tcPr>
            <w:tcW w:w="533" w:type="dxa"/>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872" w:type="dxa"/>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425" w:type="dxa"/>
            <w:vAlign w:val="center"/>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Borders>
              <w:top w:val="single" w:color="auto" w:sz="4" w:space="0"/>
              <w:left w:val="single" w:color="auto" w:sz="4" w:space="0"/>
              <w:bottom w:val="single" w:color="auto" w:sz="4" w:space="0"/>
              <w:right w:val="single" w:color="auto" w:sz="4" w:space="0"/>
            </w:tcBorders>
            <w:tcW w:w="2006" w:type="dxa"/>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r>
      <w:tr>
        <w:trPr>
          <w:jc w:val="center"/>
          <w:trHeight w:val="780"/>
        </w:trPr>
        <w:tc>
          <w:tcPr>
            <w:tcW w:w="533" w:type="dxa"/>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872" w:type="dxa"/>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425" w:type="dxa"/>
            <w:vAlign w:val="center"/>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Borders>
              <w:top w:val="single" w:color="auto" w:sz="4" w:space="0"/>
              <w:left w:val="single" w:color="auto" w:sz="4" w:space="0"/>
              <w:bottom w:val="single" w:color="auto" w:sz="4" w:space="0"/>
              <w:right w:val="single" w:color="auto" w:sz="4" w:space="0"/>
            </w:tcBorders>
            <w:tcW w:w="2006" w:type="dxa"/>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r>
      <w:tr>
        <w:trPr>
          <w:jc w:val="center"/>
          <w:trHeight w:val="780"/>
        </w:trPr>
        <w:tc>
          <w:tcPr>
            <w:tcW w:w="533" w:type="dxa"/>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872" w:type="dxa"/>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425" w:type="dxa"/>
            <w:vAlign w:val="center"/>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Borders>
              <w:top w:val="single" w:color="auto" w:sz="4" w:space="0"/>
              <w:left w:val="single" w:color="auto" w:sz="4" w:space="0"/>
              <w:bottom w:val="single" w:color="auto" w:sz="4" w:space="0"/>
              <w:right w:val="single" w:color="auto" w:sz="4" w:space="0"/>
            </w:tcBorders>
            <w:tcW w:w="2006" w:type="dxa"/>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r>
      <w:tr>
        <w:trPr>
          <w:jc w:val="center"/>
          <w:trHeight w:val="932"/>
        </w:trPr>
        <w:tc>
          <w:tcPr>
            <w:tcW w:w="533" w:type="dxa"/>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872" w:type="dxa"/>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425" w:type="dxa"/>
            <w:vAlign w:val="center"/>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Borders>
              <w:top w:val="single" w:color="auto" w:sz="4" w:space="0"/>
              <w:left w:val="single" w:color="auto" w:sz="4" w:space="0"/>
              <w:bottom w:val="single" w:color="auto" w:sz="4" w:space="0"/>
              <w:right w:val="single" w:color="auto" w:sz="4" w:space="0"/>
            </w:tcBorders>
            <w:tcW w:w="2006" w:type="dxa"/>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r>
      <w:tr>
        <w:trPr>
          <w:jc w:val="center"/>
          <w:trHeight w:val="632"/>
        </w:trPr>
        <w:tc>
          <w:tcPr>
            <w:tcW w:w="533" w:type="dxa"/>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872" w:type="dxa"/>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425" w:type="dxa"/>
            <w:vAlign w:val="center"/>
            <w:textDirection w:val="lrTb"/>
            <w:noWrap w:val="false"/>
          </w:tcPr>
          <w:p>
            <w:pPr>
              <w:ind w:left="0" w:right="0"/>
              <w:jc w:val="both"/>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c>
          <w:tcPr>
            <w:tcBorders>
              <w:top w:val="single" w:color="auto" w:sz="4" w:space="0"/>
              <w:left w:val="single" w:color="auto" w:sz="4" w:space="0"/>
              <w:bottom w:val="single" w:color="auto" w:sz="4" w:space="0"/>
              <w:right w:val="single" w:color="auto" w:sz="4" w:space="0"/>
            </w:tcBorders>
            <w:tcW w:w="2006" w:type="dxa"/>
            <w:textDirection w:val="lrTb"/>
            <w:noWrap w:val="false"/>
          </w:tcPr>
          <w:p>
            <w:pPr>
              <w:ind w:left="0" w:right="0"/>
              <w:jc w:val="center"/>
              <w:keepLines w:val="0"/>
              <w:keepNext w:val="0"/>
              <w:spacing w:before="0" w:beforeAutospacing="0" w:after="0" w:afterAutospacing="0" w:line="440" w:lineRule="exact"/>
              <w:rPr>
                <w:rFonts w:eastAsia="宋体"/>
                <w:color w:val="auto"/>
                <w:sz w:val="21"/>
                <w:szCs w:val="20"/>
                <w:highlight w:val="none"/>
                <w:lang w:eastAsia="zh-CN"/>
              </w:rPr>
              <w:suppressLineNumbers w:val="0"/>
            </w:pPr>
            <w:r>
              <w:rPr>
                <w:rFonts w:eastAsia="宋体"/>
                <w:color w:val="auto"/>
                <w:sz w:val="21"/>
                <w:szCs w:val="20"/>
                <w:highlight w:val="none"/>
                <w:lang w:eastAsia="zh-CN"/>
              </w:rPr>
            </w:r>
            <w:r/>
          </w:p>
        </w:tc>
      </w:tr>
    </w:tbl>
    <w:p>
      <w:pPr>
        <w:jc w:val="both"/>
        <w:spacing w:line="400" w:lineRule="exact"/>
        <w:rPr>
          <w:rFonts w:ascii="宋体" w:hAnsi="宋体" w:eastAsia="宋体"/>
          <w:b/>
          <w:color w:val="auto"/>
          <w:sz w:val="24"/>
          <w:szCs w:val="20"/>
          <w:highlight w:val="none"/>
          <w:lang w:eastAsia="zh-CN"/>
        </w:rPr>
      </w:pPr>
      <w:r/>
      <w:bookmarkStart w:id="66" w:name="_Hlk80217143"/>
      <w:r>
        <w:rPr>
          <w:rFonts w:hint="eastAsia" w:ascii="宋体" w:hAnsi="宋体" w:eastAsia="宋体"/>
          <w:b/>
          <w:color w:val="auto"/>
          <w:sz w:val="24"/>
          <w:szCs w:val="20"/>
          <w:highlight w:val="none"/>
          <w:lang w:eastAsia="zh-CN"/>
        </w:rPr>
        <w:t xml:space="preserve">注：1、供应商拟委任人员应汇总填报在本表中。</w:t>
      </w:r>
      <w:bookmarkEnd w:id="66"/>
      <w:r/>
      <w:r/>
    </w:p>
    <w:p>
      <w:pPr>
        <w:pStyle w:val="979"/>
        <w:ind w:left="0"/>
        <w:rPr>
          <w:rFonts w:hint="default" w:ascii="宋体" w:hAnsi="宋体" w:eastAsia="宋体"/>
          <w:color w:val="auto"/>
          <w:sz w:val="24"/>
          <w:szCs w:val="20"/>
          <w:highlight w:val="none"/>
          <w:lang w:eastAsia="zh-CN"/>
        </w:rPr>
      </w:pPr>
      <w:r/>
      <w:bookmarkStart w:id="67" w:name="_Toc221364003"/>
      <w:r>
        <w:rPr>
          <w:rFonts w:ascii="宋体" w:hAnsi="宋体" w:eastAsia="宋体"/>
          <w:color w:val="auto"/>
          <w:sz w:val="24"/>
          <w:szCs w:val="20"/>
          <w:highlight w:val="none"/>
          <w:lang w:eastAsia="zh-CN"/>
        </w:rPr>
        <w:t xml:space="preserve">2、本表后应附相关证明材料的描件并加盖供应商公章，提供的证明材料中相关信息需符合采购文件的规定。</w:t>
      </w:r>
      <w:bookmarkEnd w:id="67"/>
      <w:r/>
      <w:r/>
    </w:p>
    <w:p>
      <w:pPr>
        <w:spacing w:line="360" w:lineRule="auto"/>
        <w:shd w:val="clear" w:color="auto" w:fill="ffffff"/>
        <w:widowControl/>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ind w:left="0" w:right="0" w:firstLine="0"/>
        <w:jc w:val="center"/>
        <w:spacing w:before="0" w:after="0"/>
        <w:rPr>
          <w:rFonts w:hint="eastAsia" w:ascii="宋体" w:hAnsi="宋体" w:eastAsia="宋体" w:cs="宋体"/>
          <w:b/>
          <w:bCs/>
          <w:color w:val="auto"/>
          <w:sz w:val="28"/>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val="zh-CN" w:eastAsia="zh-CN"/>
        </w:rPr>
        <w:br w:type="page" w:clear="all"/>
      </w:r>
      <w:r>
        <w:rPr>
          <w:rFonts w:hint="eastAsia" w:ascii="宋体" w:hAnsi="宋体" w:eastAsia="宋体" w:cs="宋体"/>
          <w:b/>
          <w:color w:val="auto"/>
          <w:sz w:val="32"/>
          <w:highlight w:val="none"/>
          <w:lang w:val="en-US" w:eastAsia="zh-CN"/>
        </w:rPr>
        <w:t xml:space="preserve">八</w:t>
      </w:r>
      <w:r>
        <w:rPr>
          <w:rFonts w:hint="eastAsia" w:ascii="宋体" w:hAnsi="宋体" w:eastAsia="宋体" w:cs="宋体"/>
          <w:b/>
          <w:color w:val="auto"/>
          <w:sz w:val="32"/>
          <w:highlight w:val="none"/>
          <w:lang w:val="zh-CN" w:eastAsia="zh-CN"/>
        </w:rPr>
        <w:t xml:space="preserve">、供应商类似业绩情况表（及证明材料）</w:t>
      </w:r>
      <w:bookmarkEnd w:id="64"/>
      <w:r/>
      <w:bookmarkEnd w:id="65"/>
      <w:r/>
      <w:r/>
    </w:p>
    <w:p>
      <w:pPr>
        <w:pStyle w:val="1052"/>
        <w:rPr>
          <w:rFonts w:hint="eastAsia" w:ascii="宋体" w:hAnsi="宋体" w:eastAsia="宋体" w:cs="宋体"/>
          <w:b/>
          <w:bCs/>
          <w:color w:val="auto"/>
          <w:highlight w:val="none"/>
          <w:lang w:val="zh-CN" w:eastAsia="zh-CN"/>
        </w:rPr>
      </w:pPr>
      <w:r>
        <w:rPr>
          <w:rFonts w:hint="eastAsia" w:ascii="宋体" w:hAnsi="宋体" w:eastAsia="宋体" w:cs="宋体"/>
          <w:b/>
          <w:bCs/>
          <w:color w:val="auto"/>
          <w:highlight w:val="none"/>
          <w:lang w:val="zh-CN" w:eastAsia="zh-CN"/>
        </w:rPr>
      </w:r>
      <w:r/>
    </w:p>
    <w:p>
      <w:pPr>
        <w:jc w:val="center"/>
        <w:spacing w:line="440" w:lineRule="exact"/>
        <w:rPr>
          <w:rFonts w:ascii="宋体" w:hAnsi="宋体" w:eastAsia="宋体"/>
          <w:b/>
          <w:bCs/>
          <w:color w:val="auto"/>
          <w:sz w:val="28"/>
          <w:szCs w:val="20"/>
          <w:highlight w:val="none"/>
          <w:lang w:eastAsia="zh-CN"/>
        </w:rPr>
      </w:pPr>
      <w:r/>
      <w:bookmarkStart w:id="68" w:name="_Hlk221361540"/>
      <w:r>
        <w:rPr>
          <w:rFonts w:hint="eastAsia" w:ascii="宋体" w:hAnsi="宋体" w:eastAsia="宋体"/>
          <w:b/>
          <w:bCs/>
          <w:color w:val="auto"/>
          <w:sz w:val="28"/>
          <w:szCs w:val="20"/>
          <w:highlight w:val="none"/>
          <w:lang w:eastAsia="zh-CN"/>
        </w:rPr>
        <w:t xml:space="preserve">已完</w:t>
      </w:r>
      <w:r>
        <w:rPr>
          <w:rFonts w:ascii="宋体" w:hAnsi="宋体" w:eastAsia="宋体"/>
          <w:b/>
          <w:bCs/>
          <w:color w:val="auto"/>
          <w:sz w:val="28"/>
          <w:szCs w:val="20"/>
          <w:highlight w:val="none"/>
          <w:lang w:eastAsia="zh-CN"/>
        </w:rPr>
        <w:t xml:space="preserve">类似项目业绩</w:t>
      </w:r>
      <w:bookmarkEnd w:id="68"/>
      <w:r/>
      <w:r/>
    </w:p>
    <w:p>
      <w:pPr>
        <w:ind w:firstLine="562"/>
        <w:jc w:val="center"/>
        <w:spacing w:line="440" w:lineRule="exact"/>
        <w:rPr>
          <w:rFonts w:ascii="宋体" w:hAnsi="宋体" w:eastAsia="宋体"/>
          <w:b/>
          <w:bCs/>
          <w:color w:val="auto"/>
          <w:sz w:val="28"/>
          <w:szCs w:val="20"/>
          <w:highlight w:val="none"/>
          <w:lang w:eastAsia="zh-CN"/>
        </w:rPr>
      </w:pPr>
      <w:r>
        <w:rPr>
          <w:rFonts w:ascii="宋体" w:hAnsi="宋体" w:eastAsia="宋体"/>
          <w:b/>
          <w:bCs/>
          <w:color w:val="auto"/>
          <w:sz w:val="28"/>
          <w:szCs w:val="20"/>
          <w:highlight w:val="none"/>
          <w:lang w:eastAsia="zh-CN"/>
        </w:rPr>
      </w:r>
      <w:r/>
    </w:p>
    <w:tbl>
      <w:tblPr>
        <w:tblStyle w:val="799"/>
        <w:tblW w:w="9722"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523"/>
        <w:gridCol w:w="1417"/>
        <w:gridCol w:w="1276"/>
        <w:gridCol w:w="1559"/>
        <w:gridCol w:w="1276"/>
        <w:gridCol w:w="962"/>
      </w:tblGrid>
      <w:tr>
        <w:trPr>
          <w:trHeight w:val="480"/>
        </w:trPr>
        <w:tc>
          <w:tcPr>
            <w:tcW w:w="709" w:type="dxa"/>
            <w:vAlign w:val="center"/>
            <w:textDirection w:val="lrTb"/>
            <w:noWrap w:val="false"/>
          </w:tcPr>
          <w:p>
            <w:pPr>
              <w:ind w:left="0" w:right="0"/>
              <w:jc w:val="center"/>
              <w:keepLines w:val="0"/>
              <w:keepNext w:val="0"/>
              <w:spacing w:before="0" w:beforeAutospacing="0" w:after="0" w:afterAutospacing="0" w:line="440" w:lineRule="exact"/>
              <w:rPr>
                <w:rFonts w:ascii="宋体" w:hAnsi="宋体" w:eastAsia="宋体"/>
                <w:b/>
                <w:color w:val="auto"/>
                <w:sz w:val="21"/>
                <w:szCs w:val="21"/>
                <w:highlight w:val="none"/>
                <w:lang w:eastAsia="zh-CN"/>
              </w:rPr>
              <w:suppressLineNumbers w:val="0"/>
            </w:pPr>
            <w:r>
              <w:rPr>
                <w:rFonts w:hint="eastAsia" w:ascii="宋体" w:hAnsi="宋体" w:eastAsia="宋体"/>
                <w:b/>
                <w:color w:val="auto"/>
                <w:sz w:val="21"/>
                <w:szCs w:val="21"/>
                <w:highlight w:val="none"/>
                <w:lang w:eastAsia="zh-CN"/>
              </w:rPr>
              <w:t xml:space="preserve">序号</w:t>
            </w:r>
            <w:r/>
          </w:p>
        </w:tc>
        <w:tc>
          <w:tcPr>
            <w:tcW w:w="2523" w:type="dxa"/>
            <w:vAlign w:val="center"/>
            <w:textDirection w:val="lrTb"/>
            <w:noWrap w:val="false"/>
          </w:tcPr>
          <w:p>
            <w:pPr>
              <w:ind w:left="0" w:right="0"/>
              <w:jc w:val="center"/>
              <w:keepLines w:val="0"/>
              <w:keepNext w:val="0"/>
              <w:spacing w:before="0" w:beforeAutospacing="0" w:after="0" w:afterAutospacing="0" w:line="440" w:lineRule="exact"/>
              <w:rPr>
                <w:rFonts w:ascii="宋体" w:hAnsi="宋体" w:eastAsia="宋体"/>
                <w:b/>
                <w:color w:val="auto"/>
                <w:sz w:val="21"/>
                <w:szCs w:val="21"/>
                <w:highlight w:val="none"/>
                <w:lang w:eastAsia="zh-CN"/>
              </w:rPr>
              <w:suppressLineNumbers w:val="0"/>
            </w:pPr>
            <w:r>
              <w:rPr>
                <w:rFonts w:hint="eastAsia" w:ascii="宋体" w:hAnsi="宋体" w:eastAsia="宋体"/>
                <w:b/>
                <w:color w:val="auto"/>
                <w:sz w:val="21"/>
                <w:szCs w:val="21"/>
                <w:highlight w:val="none"/>
                <w:lang w:eastAsia="zh-CN"/>
              </w:rPr>
              <w:t xml:space="preserve">项目名称</w:t>
            </w:r>
            <w:r/>
          </w:p>
        </w:tc>
        <w:tc>
          <w:tcPr>
            <w:tcW w:w="1417" w:type="dxa"/>
            <w:vAlign w:val="center"/>
            <w:textDirection w:val="lrTb"/>
            <w:noWrap w:val="false"/>
          </w:tcPr>
          <w:p>
            <w:pPr>
              <w:ind w:left="0" w:right="0"/>
              <w:jc w:val="center"/>
              <w:keepLines w:val="0"/>
              <w:keepNext w:val="0"/>
              <w:spacing w:before="0" w:beforeAutospacing="0" w:after="0" w:afterAutospacing="0" w:line="440" w:lineRule="exact"/>
              <w:rPr>
                <w:rFonts w:ascii="宋体" w:hAnsi="宋体" w:eastAsia="宋体"/>
                <w:b/>
                <w:color w:val="auto"/>
                <w:sz w:val="21"/>
                <w:szCs w:val="21"/>
                <w:highlight w:val="none"/>
                <w:lang w:eastAsia="zh-CN"/>
              </w:rPr>
              <w:suppressLineNumbers w:val="0"/>
            </w:pPr>
            <w:r>
              <w:rPr>
                <w:rFonts w:hint="eastAsia" w:ascii="宋体" w:hAnsi="宋体" w:eastAsia="宋体"/>
                <w:b/>
                <w:color w:val="auto"/>
                <w:sz w:val="21"/>
                <w:szCs w:val="21"/>
                <w:highlight w:val="none"/>
                <w:lang w:val="en-US" w:eastAsia="zh-CN"/>
              </w:rPr>
              <w:t xml:space="preserve">业主</w:t>
            </w:r>
            <w:r>
              <w:rPr>
                <w:rFonts w:hint="eastAsia" w:ascii="宋体" w:hAnsi="宋体" w:eastAsia="宋体"/>
                <w:b/>
                <w:color w:val="auto"/>
                <w:sz w:val="21"/>
                <w:szCs w:val="21"/>
                <w:highlight w:val="none"/>
                <w:lang w:eastAsia="zh-CN"/>
              </w:rPr>
              <w:t xml:space="preserve">单位</w:t>
            </w:r>
            <w:r/>
          </w:p>
        </w:tc>
        <w:tc>
          <w:tcPr>
            <w:tcW w:w="1276" w:type="dxa"/>
            <w:vAlign w:val="center"/>
            <w:textDirection w:val="lrTb"/>
            <w:noWrap w:val="false"/>
          </w:tcPr>
          <w:p>
            <w:pPr>
              <w:ind w:left="0" w:right="0"/>
              <w:jc w:val="center"/>
              <w:keepLines w:val="0"/>
              <w:keepNext w:val="0"/>
              <w:spacing w:before="0" w:beforeAutospacing="0" w:after="0" w:afterAutospacing="0" w:line="440" w:lineRule="exact"/>
              <w:rPr>
                <w:rFonts w:ascii="宋体" w:hAnsi="宋体" w:eastAsia="宋体"/>
                <w:b/>
                <w:color w:val="auto"/>
                <w:sz w:val="21"/>
                <w:szCs w:val="21"/>
                <w:highlight w:val="none"/>
                <w:lang w:eastAsia="zh-CN"/>
              </w:rPr>
              <w:suppressLineNumbers w:val="0"/>
            </w:pPr>
            <w:r>
              <w:rPr>
                <w:rFonts w:hint="eastAsia" w:ascii="宋体" w:hAnsi="宋体" w:eastAsia="宋体"/>
                <w:b/>
                <w:color w:val="auto"/>
                <w:sz w:val="21"/>
                <w:szCs w:val="21"/>
                <w:highlight w:val="none"/>
                <w:lang w:eastAsia="zh-CN"/>
              </w:rPr>
              <w:t xml:space="preserve">工作内容</w:t>
            </w:r>
            <w:r/>
          </w:p>
        </w:tc>
        <w:tc>
          <w:tcPr>
            <w:tcW w:w="1559" w:type="dxa"/>
            <w:vAlign w:val="center"/>
            <w:textDirection w:val="lrTb"/>
            <w:noWrap w:val="false"/>
          </w:tcPr>
          <w:p>
            <w:pPr>
              <w:ind w:left="0" w:right="0"/>
              <w:jc w:val="center"/>
              <w:keepLines w:val="0"/>
              <w:keepNext w:val="0"/>
              <w:spacing w:before="0" w:beforeAutospacing="0" w:after="0" w:afterAutospacing="0" w:line="440" w:lineRule="exact"/>
              <w:rPr>
                <w:rFonts w:ascii="宋体" w:hAnsi="宋体" w:eastAsia="宋体"/>
                <w:b/>
                <w:color w:val="auto"/>
                <w:sz w:val="21"/>
                <w:szCs w:val="21"/>
                <w:highlight w:val="none"/>
                <w:lang w:eastAsia="zh-CN"/>
              </w:rPr>
              <w:suppressLineNumbers w:val="0"/>
            </w:pPr>
            <w:r>
              <w:rPr>
                <w:rFonts w:hint="eastAsia" w:ascii="宋体" w:hAnsi="宋体" w:eastAsia="宋体"/>
                <w:b/>
                <w:color w:val="auto"/>
                <w:sz w:val="21"/>
                <w:szCs w:val="21"/>
                <w:highlight w:val="none"/>
                <w:lang w:eastAsia="zh-CN"/>
              </w:rPr>
              <w:t xml:space="preserve">合同履行期限</w:t>
            </w:r>
            <w:r/>
          </w:p>
        </w:tc>
        <w:tc>
          <w:tcPr>
            <w:tcW w:w="1276" w:type="dxa"/>
            <w:vAlign w:val="center"/>
            <w:textDirection w:val="lrTb"/>
            <w:noWrap w:val="false"/>
          </w:tcPr>
          <w:p>
            <w:pPr>
              <w:ind w:left="0" w:right="0"/>
              <w:jc w:val="center"/>
              <w:keepLines w:val="0"/>
              <w:keepNext w:val="0"/>
              <w:spacing w:before="0" w:beforeAutospacing="0" w:after="0" w:afterAutospacing="0" w:line="440" w:lineRule="exact"/>
              <w:rPr>
                <w:rFonts w:ascii="宋体" w:hAnsi="宋体" w:eastAsia="宋体"/>
                <w:b/>
                <w:color w:val="auto"/>
                <w:sz w:val="21"/>
                <w:szCs w:val="21"/>
                <w:highlight w:val="none"/>
                <w:lang w:eastAsia="zh-CN"/>
              </w:rPr>
              <w:suppressLineNumbers w:val="0"/>
            </w:pPr>
            <w:r>
              <w:rPr>
                <w:rFonts w:hint="eastAsia" w:ascii="宋体" w:hAnsi="宋体" w:eastAsia="宋体"/>
                <w:b/>
                <w:color w:val="auto"/>
                <w:sz w:val="21"/>
                <w:szCs w:val="21"/>
                <w:highlight w:val="none"/>
                <w:lang w:eastAsia="zh-CN"/>
              </w:rPr>
              <w:t xml:space="preserve">合同金额</w:t>
            </w:r>
            <w:r/>
          </w:p>
        </w:tc>
        <w:tc>
          <w:tcPr>
            <w:tcW w:w="962" w:type="dxa"/>
            <w:vAlign w:val="center"/>
            <w:textDirection w:val="lrTb"/>
            <w:noWrap w:val="false"/>
          </w:tcPr>
          <w:p>
            <w:pPr>
              <w:ind w:left="0" w:right="0"/>
              <w:jc w:val="center"/>
              <w:keepLines w:val="0"/>
              <w:keepNext w:val="0"/>
              <w:spacing w:before="0" w:beforeAutospacing="0" w:after="0" w:afterAutospacing="0" w:line="440" w:lineRule="exact"/>
              <w:rPr>
                <w:rFonts w:ascii="宋体" w:hAnsi="宋体" w:eastAsia="宋体"/>
                <w:b/>
                <w:color w:val="auto"/>
                <w:sz w:val="21"/>
                <w:szCs w:val="21"/>
                <w:highlight w:val="none"/>
                <w:lang w:eastAsia="zh-CN"/>
              </w:rPr>
              <w:suppressLineNumbers w:val="0"/>
            </w:pPr>
            <w:r>
              <w:rPr>
                <w:rFonts w:hint="eastAsia" w:ascii="宋体" w:hAnsi="宋体" w:eastAsia="宋体"/>
                <w:b/>
                <w:color w:val="auto"/>
                <w:sz w:val="21"/>
                <w:szCs w:val="21"/>
                <w:highlight w:val="none"/>
                <w:lang w:eastAsia="zh-CN"/>
              </w:rPr>
              <w:t xml:space="preserve">备注</w:t>
            </w:r>
            <w:r/>
          </w:p>
        </w:tc>
      </w:tr>
      <w:tr>
        <w:trPr>
          <w:trHeight w:val="475"/>
        </w:trPr>
        <w:tc>
          <w:tcPr>
            <w:tcW w:w="709"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2523"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417"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276"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559"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276"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962"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r>
      <w:tr>
        <w:trPr>
          <w:trHeight w:val="475"/>
        </w:trPr>
        <w:tc>
          <w:tcPr>
            <w:tcW w:w="709"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2523"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417"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276"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559"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276"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962"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r>
      <w:tr>
        <w:trPr>
          <w:trHeight w:val="475"/>
        </w:trPr>
        <w:tc>
          <w:tcPr>
            <w:tcW w:w="709"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2523"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417"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276"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559"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276"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962"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r>
      <w:tr>
        <w:trPr>
          <w:trHeight w:val="475"/>
        </w:trPr>
        <w:tc>
          <w:tcPr>
            <w:tcW w:w="709"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2523"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417"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276"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559"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276"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962"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r>
      <w:tr>
        <w:trPr>
          <w:trHeight w:val="475"/>
        </w:trPr>
        <w:tc>
          <w:tcPr>
            <w:tcW w:w="709"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2523"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417"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276"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559"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276"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962"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r>
      <w:tr>
        <w:trPr>
          <w:trHeight w:val="475"/>
        </w:trPr>
        <w:tc>
          <w:tcPr>
            <w:tcW w:w="709"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2523"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417"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276"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559"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276"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962"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r>
      <w:tr>
        <w:trPr>
          <w:trHeight w:val="475"/>
        </w:trPr>
        <w:tc>
          <w:tcPr>
            <w:tcW w:w="709"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2523"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417"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276"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559"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276"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962"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r>
      <w:tr>
        <w:trPr>
          <w:trHeight w:val="475"/>
        </w:trPr>
        <w:tc>
          <w:tcPr>
            <w:tcW w:w="709"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2523"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417"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276"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559"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276"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962"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r>
      <w:tr>
        <w:trPr>
          <w:trHeight w:val="475"/>
        </w:trPr>
        <w:tc>
          <w:tcPr>
            <w:tcW w:w="709"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2523"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417"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276"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559"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276"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962"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r>
      <w:tr>
        <w:trPr>
          <w:trHeight w:val="475"/>
        </w:trPr>
        <w:tc>
          <w:tcPr>
            <w:tcW w:w="709"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2523"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417"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276"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559"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276"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962"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r>
      <w:tr>
        <w:trPr>
          <w:trHeight w:val="475"/>
        </w:trPr>
        <w:tc>
          <w:tcPr>
            <w:tcW w:w="709"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2523"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417"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276"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559"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276"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962"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r>
      <w:tr>
        <w:trPr>
          <w:trHeight w:val="475"/>
        </w:trPr>
        <w:tc>
          <w:tcPr>
            <w:tcW w:w="709"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2523"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417"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276"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559"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276"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962"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r>
      <w:tr>
        <w:trPr>
          <w:trHeight w:val="475"/>
        </w:trPr>
        <w:tc>
          <w:tcPr>
            <w:tcW w:w="709"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2523"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417"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276"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559"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276"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962"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r>
      <w:tr>
        <w:trPr>
          <w:trHeight w:val="475"/>
        </w:trPr>
        <w:tc>
          <w:tcPr>
            <w:tcW w:w="709"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2523"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417"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276"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559"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276"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962"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r>
      <w:tr>
        <w:trPr>
          <w:trHeight w:val="475"/>
        </w:trPr>
        <w:tc>
          <w:tcPr>
            <w:tcW w:w="709"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2523"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417"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276"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559"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276"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962"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r>
      <w:tr>
        <w:trPr>
          <w:trHeight w:val="475"/>
        </w:trPr>
        <w:tc>
          <w:tcPr>
            <w:tcW w:w="709"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2523"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417"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276"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559"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1276"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c>
          <w:tcPr>
            <w:tcW w:w="962" w:type="dxa"/>
            <w:textDirection w:val="lrTb"/>
            <w:noWrap w:val="false"/>
          </w:tcPr>
          <w:p>
            <w:pPr>
              <w:ind w:left="0" w:right="0" w:firstLine="420"/>
              <w:jc w:val="both"/>
              <w:keepLines w:val="0"/>
              <w:keepNext w:val="0"/>
              <w:spacing w:before="0" w:beforeAutospacing="0" w:after="0" w:afterAutospacing="0" w:line="440" w:lineRule="exact"/>
              <w:rPr>
                <w:rFonts w:ascii="宋体" w:hAnsi="宋体" w:eastAsia="宋体"/>
                <w:color w:val="auto"/>
                <w:sz w:val="21"/>
                <w:szCs w:val="21"/>
                <w:highlight w:val="none"/>
                <w:lang w:eastAsia="zh-CN"/>
              </w:rPr>
              <w:suppressLineNumbers w:val="0"/>
            </w:pPr>
            <w:r>
              <w:rPr>
                <w:rFonts w:ascii="宋体" w:hAnsi="宋体" w:eastAsia="宋体"/>
                <w:color w:val="auto"/>
                <w:sz w:val="21"/>
                <w:szCs w:val="21"/>
                <w:highlight w:val="none"/>
                <w:lang w:eastAsia="zh-CN"/>
              </w:rPr>
            </w:r>
            <w:r/>
          </w:p>
        </w:tc>
      </w:tr>
    </w:tbl>
    <w:p>
      <w:pPr>
        <w:ind w:firstLine="241"/>
        <w:jc w:val="both"/>
        <w:spacing w:line="440" w:lineRule="exact"/>
        <w:rPr>
          <w:rFonts w:ascii="宋体" w:hAnsi="宋体" w:eastAsia="宋体"/>
          <w:b/>
          <w:color w:val="auto"/>
          <w:sz w:val="24"/>
          <w:szCs w:val="24"/>
          <w:highlight w:val="none"/>
          <w:lang w:eastAsia="zh-CN"/>
        </w:rPr>
      </w:pPr>
      <w:r>
        <w:rPr>
          <w:rFonts w:hint="eastAsia" w:ascii="宋体" w:hAnsi="宋体" w:eastAsia="宋体"/>
          <w:b/>
          <w:color w:val="auto"/>
          <w:sz w:val="24"/>
          <w:szCs w:val="24"/>
          <w:highlight w:val="none"/>
          <w:lang w:eastAsia="zh-CN"/>
        </w:rPr>
        <w:t xml:space="preserve">注：供应商业绩应汇总填报在本表中且业绩证明材料附后。本表后应附合同扫</w:t>
      </w:r>
      <w:bookmarkStart w:id="69" w:name="_Hlk221361772"/>
      <w:r>
        <w:rPr>
          <w:rFonts w:hint="eastAsia" w:ascii="宋体" w:hAnsi="宋体" w:eastAsia="宋体"/>
          <w:b/>
          <w:color w:val="auto"/>
          <w:sz w:val="24"/>
          <w:szCs w:val="24"/>
          <w:highlight w:val="none"/>
          <w:lang w:eastAsia="zh-CN"/>
        </w:rPr>
        <w:t xml:space="preserve">描件并加盖供应商公章</w:t>
      </w:r>
      <w:bookmarkEnd w:id="69"/>
      <w:r>
        <w:rPr>
          <w:rFonts w:hint="eastAsia" w:ascii="宋体" w:hAnsi="宋体" w:eastAsia="宋体"/>
          <w:b/>
          <w:color w:val="auto"/>
          <w:sz w:val="24"/>
          <w:szCs w:val="24"/>
          <w:highlight w:val="none"/>
          <w:lang w:eastAsia="zh-CN"/>
        </w:rPr>
        <w:t xml:space="preserve">，提供的证明材料中相关信息需符合采购文件的规定。</w:t>
      </w:r>
      <w:r/>
    </w:p>
    <w:p>
      <w:pPr>
        <w:ind w:left="0" w:right="0" w:firstLine="0"/>
        <w:jc w:val="center"/>
        <w:spacing w:before="0" w:after="0"/>
        <w:rPr>
          <w:rFonts w:hint="eastAsia" w:ascii="宋体" w:hAnsi="宋体" w:eastAsia="宋体" w:cs="宋体"/>
          <w:b/>
          <w:bCs w:val="0"/>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eastAsia="zh-CN"/>
        </w:rPr>
        <w:br w:type="page" w:clear="all"/>
      </w:r>
      <w:r>
        <w:rPr>
          <w:rFonts w:hint="eastAsia" w:ascii="宋体" w:hAnsi="宋体" w:eastAsia="宋体" w:cs="宋体"/>
          <w:b/>
          <w:bCs w:val="0"/>
          <w:color w:val="auto"/>
          <w:sz w:val="32"/>
          <w:szCs w:val="22"/>
          <w:highlight w:val="none"/>
          <w:lang w:val="en-US" w:eastAsia="zh-CN"/>
        </w:rPr>
        <w:t xml:space="preserve">九</w:t>
      </w:r>
      <w:r>
        <w:rPr>
          <w:rFonts w:hint="eastAsia" w:ascii="宋体" w:hAnsi="宋体" w:eastAsia="宋体" w:cs="宋体"/>
          <w:b/>
          <w:color w:val="auto"/>
          <w:sz w:val="32"/>
          <w:highlight w:val="none"/>
          <w:lang w:eastAsia="zh-CN"/>
        </w:rPr>
        <w:t xml:space="preserve">、服务与承诺</w:t>
      </w:r>
      <w:r/>
    </w:p>
    <w:p>
      <w:pPr>
        <w:spacing w:line="360" w:lineRule="auto"/>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r>
      <w:r/>
    </w:p>
    <w:p>
      <w:pPr>
        <w:jc w:val="center"/>
        <w:spacing w:line="360" w:lineRule="auto"/>
        <w:rPr>
          <w:rFonts w:hint="eastAsia" w:ascii="宋体" w:hAnsi="宋体" w:eastAsia="宋体" w:cs="宋体"/>
          <w:b/>
          <w:bCs w:val="0"/>
          <w:color w:val="auto"/>
          <w:sz w:val="36"/>
          <w:szCs w:val="36"/>
          <w:highlight w:val="none"/>
          <w:lang w:val="en-US" w:eastAsia="zh-CN"/>
        </w:rPr>
      </w:pPr>
      <w:r>
        <w:rPr>
          <w:rFonts w:hint="eastAsia" w:ascii="宋体" w:hAnsi="宋体" w:eastAsia="宋体" w:cs="宋体"/>
          <w:b/>
          <w:bCs w:val="0"/>
          <w:color w:val="auto"/>
          <w:sz w:val="36"/>
          <w:szCs w:val="36"/>
          <w:highlight w:val="none"/>
          <w:lang w:eastAsia="zh-CN"/>
        </w:rPr>
        <w:t xml:space="preserve">服务与承诺（</w:t>
      </w:r>
      <w:r>
        <w:rPr>
          <w:rFonts w:hint="eastAsia" w:ascii="宋体" w:hAnsi="宋体" w:eastAsia="宋体" w:cs="宋体"/>
          <w:b/>
          <w:bCs w:val="0"/>
          <w:color w:val="auto"/>
          <w:sz w:val="36"/>
          <w:szCs w:val="36"/>
          <w:highlight w:val="none"/>
          <w:lang w:val="en-US" w:eastAsia="zh-CN"/>
        </w:rPr>
        <w:t xml:space="preserve">如有）</w:t>
      </w:r>
      <w:r/>
    </w:p>
    <w:p>
      <w:pPr>
        <w:pStyle w:val="1064"/>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（注：格式自拟）</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keepLines w:val="0"/>
        <w:keepNext w:val="0"/>
        <w:pageBreakBefore w:val="0"/>
        <w:spacing w:line="400" w:lineRule="exact"/>
        <w:widowControl w:val="off"/>
        <w:rPr>
          <w:rFonts w:hint="eastAsia" w:ascii="宋体" w:hAnsi="宋体" w:eastAsia="宋体" w:cs="宋体"/>
          <w:color w:val="auto"/>
          <w:sz w:val="24"/>
          <w:szCs w:val="24"/>
          <w:highlight w:val="none"/>
          <w:u w:val="single"/>
          <w:lang w:eastAsia="zh-CN" w:bidi="ar"/>
        </w:rPr>
      </w:pPr>
      <w:r>
        <w:rPr>
          <w:rFonts w:hint="eastAsia" w:ascii="宋体" w:hAnsi="宋体" w:eastAsia="宋体" w:cs="宋体"/>
          <w:color w:val="auto"/>
          <w:sz w:val="24"/>
          <w:szCs w:val="24"/>
          <w:highlight w:val="none"/>
          <w:lang w:eastAsia="zh-CN" w:bidi="ar"/>
        </w:rPr>
        <w:t xml:space="preserve">供应商名称：</w:t>
      </w:r>
      <w:r>
        <w:rPr>
          <w:rFonts w:hint="eastAsia" w:ascii="宋体" w:hAnsi="宋体" w:eastAsia="宋体" w:cs="宋体"/>
          <w:color w:val="auto"/>
          <w:sz w:val="24"/>
          <w:szCs w:val="24"/>
          <w:highlight w:val="none"/>
          <w:u w:val="single"/>
          <w:lang w:eastAsia="zh-CN" w:bidi="ar"/>
        </w:rPr>
        <w:t xml:space="preserve">（加盖电子公章）</w:t>
      </w:r>
      <w:r/>
    </w:p>
    <w:p>
      <w:pPr>
        <w:keepLines w:val="0"/>
        <w:keepNext w:val="0"/>
        <w:pageBreakBefore w:val="0"/>
        <w:spacing w:line="360" w:lineRule="auto"/>
        <w:tabs>
          <w:tab w:val="left" w:pos="1440" w:leader="none"/>
        </w:tabs>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日</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lang w:val="zh-CN" w:eastAsia="zh-CN"/>
        </w:rPr>
        <w:t xml:space="preserve">期：</w:t>
      </w:r>
      <w:r>
        <w:rPr>
          <w:rFonts w:hint="eastAsia" w:ascii="宋体" w:hAnsi="宋体" w:eastAsia="宋体" w:cs="宋体"/>
          <w:color w:val="auto"/>
          <w:sz w:val="24"/>
          <w:szCs w:val="24"/>
          <w:highlight w:val="none"/>
          <w:u w:val="single"/>
          <w:lang w:val="zh-CN" w:eastAsia="zh-CN"/>
        </w:rPr>
        <w:t xml:space="preserve">        </w:t>
      </w:r>
      <w:r>
        <w:rPr>
          <w:rFonts w:hint="eastAsia" w:ascii="宋体" w:hAnsi="宋体" w:eastAsia="宋体" w:cs="宋体"/>
          <w:color w:val="auto"/>
          <w:sz w:val="24"/>
          <w:szCs w:val="24"/>
          <w:highlight w:val="none"/>
          <w:lang w:val="zh-CN" w:eastAsia="zh-CN"/>
        </w:rPr>
        <w:t xml:space="preserve">年</w:t>
      </w:r>
      <w:r>
        <w:rPr>
          <w:rFonts w:hint="eastAsia" w:ascii="宋体" w:hAnsi="宋体" w:eastAsia="宋体" w:cs="宋体"/>
          <w:color w:val="auto"/>
          <w:sz w:val="24"/>
          <w:szCs w:val="24"/>
          <w:highlight w:val="none"/>
          <w:u w:val="single"/>
          <w:lang w:val="zh-CN" w:eastAsia="zh-CN"/>
        </w:rPr>
        <w:t xml:space="preserve">    </w:t>
      </w:r>
      <w:r>
        <w:rPr>
          <w:rFonts w:hint="eastAsia" w:ascii="宋体" w:hAnsi="宋体" w:eastAsia="宋体" w:cs="宋体"/>
          <w:color w:val="auto"/>
          <w:sz w:val="24"/>
          <w:szCs w:val="24"/>
          <w:highlight w:val="none"/>
          <w:lang w:val="zh-CN" w:eastAsia="zh-CN"/>
        </w:rPr>
        <w:t xml:space="preserve">月</w:t>
      </w:r>
      <w:r>
        <w:rPr>
          <w:rFonts w:hint="eastAsia" w:ascii="宋体" w:hAnsi="宋体" w:eastAsia="宋体" w:cs="宋体"/>
          <w:color w:val="auto"/>
          <w:sz w:val="24"/>
          <w:szCs w:val="24"/>
          <w:highlight w:val="none"/>
          <w:u w:val="single"/>
          <w:lang w:val="zh-CN" w:eastAsia="zh-CN"/>
        </w:rPr>
        <w:t xml:space="preserve">    </w:t>
      </w:r>
      <w:r>
        <w:rPr>
          <w:rFonts w:hint="eastAsia" w:ascii="宋体" w:hAnsi="宋体" w:eastAsia="宋体" w:cs="宋体"/>
          <w:color w:val="auto"/>
          <w:sz w:val="24"/>
          <w:szCs w:val="24"/>
          <w:highlight w:val="none"/>
          <w:lang w:val="zh-CN" w:eastAsia="zh-CN"/>
        </w:rPr>
        <w:t xml:space="preserve">日</w:t>
      </w:r>
      <w:r/>
    </w:p>
    <w:p>
      <w:pPr>
        <w:ind w:left="0" w:right="0" w:firstLine="0"/>
        <w:jc w:val="center"/>
        <w:spacing w:before="0" w:after="0"/>
        <w:rPr>
          <w:rFonts w:hint="eastAsia" w:ascii="宋体" w:hAnsi="宋体" w:eastAsia="宋体" w:cs="宋体"/>
          <w:b/>
          <w:bCs w:val="0"/>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br w:type="page" w:clear="all"/>
      </w:r>
      <w:r>
        <w:rPr>
          <w:rFonts w:hint="eastAsia" w:ascii="宋体" w:hAnsi="宋体" w:eastAsia="宋体" w:cs="宋体"/>
          <w:b/>
          <w:color w:val="auto"/>
          <w:sz w:val="32"/>
          <w:highlight w:val="none"/>
          <w:lang w:eastAsia="zh-CN"/>
        </w:rPr>
        <w:t xml:space="preserve">十、竞争性磋商需要的其他证明文件及材料</w:t>
      </w:r>
      <w:r/>
    </w:p>
    <w:p>
      <w:pPr>
        <w:spacing w:line="360" w:lineRule="auto"/>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r>
      <w:r/>
    </w:p>
    <w:p>
      <w:pPr>
        <w:spacing w:line="360" w:lineRule="auto"/>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r>
      <w:r/>
    </w:p>
    <w:p>
      <w:pPr>
        <w:jc w:val="center"/>
        <w:spacing w:line="360" w:lineRule="auto"/>
        <w:rPr>
          <w:rFonts w:hint="eastAsia" w:ascii="宋体" w:hAnsi="宋体" w:eastAsia="宋体" w:cs="宋体"/>
          <w:b/>
          <w:bCs w:val="0"/>
          <w:color w:val="auto"/>
          <w:sz w:val="36"/>
          <w:szCs w:val="36"/>
          <w:highlight w:val="none"/>
          <w:lang w:eastAsia="zh-CN"/>
        </w:rPr>
      </w:pPr>
      <w:r>
        <w:rPr>
          <w:rFonts w:hint="eastAsia" w:ascii="宋体" w:hAnsi="宋体" w:eastAsia="宋体" w:cs="宋体"/>
          <w:b/>
          <w:bCs w:val="0"/>
          <w:color w:val="auto"/>
          <w:sz w:val="36"/>
          <w:szCs w:val="36"/>
          <w:highlight w:val="none"/>
          <w:lang w:eastAsia="zh-CN"/>
        </w:rPr>
        <w:t xml:space="preserve">竞争性磋商需要的其他证明文件及材料（</w:t>
      </w:r>
      <w:r>
        <w:rPr>
          <w:rFonts w:hint="eastAsia" w:ascii="宋体" w:hAnsi="宋体" w:eastAsia="宋体" w:cs="宋体"/>
          <w:b/>
          <w:bCs w:val="0"/>
          <w:color w:val="auto"/>
          <w:sz w:val="36"/>
          <w:szCs w:val="36"/>
          <w:highlight w:val="none"/>
          <w:lang w:val="en-US" w:eastAsia="zh-CN"/>
        </w:rPr>
        <w:t xml:space="preserve">如</w:t>
      </w:r>
      <w:r>
        <w:rPr>
          <w:rFonts w:hint="eastAsia" w:ascii="宋体" w:hAnsi="宋体" w:eastAsia="宋体" w:cs="宋体"/>
          <w:b/>
          <w:bCs w:val="0"/>
          <w:color w:val="auto"/>
          <w:sz w:val="36"/>
          <w:szCs w:val="36"/>
          <w:highlight w:val="none"/>
          <w:lang w:eastAsia="zh-CN"/>
        </w:rPr>
        <w:t xml:space="preserve">有）</w:t>
      </w:r>
      <w:r/>
    </w:p>
    <w:p>
      <w:pP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spacing w:before="50" w:after="5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spacing w:before="50" w:after="5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spacing w:before="50" w:after="5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keepLines w:val="0"/>
        <w:keepNext w:val="0"/>
        <w:pageBreakBefore w:val="0"/>
        <w:spacing w:line="400" w:lineRule="exact"/>
        <w:widowControl w:val="off"/>
        <w:rPr>
          <w:rFonts w:hint="eastAsia" w:ascii="宋体" w:hAnsi="宋体" w:eastAsia="宋体" w:cs="宋体"/>
          <w:color w:val="auto"/>
          <w:sz w:val="24"/>
          <w:szCs w:val="24"/>
          <w:highlight w:val="none"/>
          <w:u w:val="single"/>
          <w:lang w:eastAsia="zh-CN" w:bidi="ar"/>
        </w:rPr>
      </w:pPr>
      <w:r>
        <w:rPr>
          <w:rFonts w:hint="eastAsia" w:ascii="宋体" w:hAnsi="宋体" w:eastAsia="宋体" w:cs="宋体"/>
          <w:color w:val="auto"/>
          <w:sz w:val="24"/>
          <w:szCs w:val="24"/>
          <w:highlight w:val="none"/>
          <w:lang w:eastAsia="zh-CN" w:bidi="ar"/>
        </w:rPr>
        <w:t xml:space="preserve">供应商名称：</w:t>
      </w:r>
      <w:r>
        <w:rPr>
          <w:rFonts w:hint="eastAsia" w:ascii="宋体" w:hAnsi="宋体" w:eastAsia="宋体" w:cs="宋体"/>
          <w:color w:val="auto"/>
          <w:sz w:val="24"/>
          <w:szCs w:val="24"/>
          <w:highlight w:val="none"/>
          <w:u w:val="single"/>
          <w:lang w:eastAsia="zh-CN" w:bidi="ar"/>
        </w:rPr>
        <w:t xml:space="preserve">（加盖电子公章）</w:t>
      </w:r>
      <w:r/>
    </w:p>
    <w:p>
      <w:pPr>
        <w:keepLines w:val="0"/>
        <w:keepNext w:val="0"/>
        <w:pageBreakBefore w:val="0"/>
        <w:spacing w:line="360" w:lineRule="auto"/>
        <w:tabs>
          <w:tab w:val="left" w:pos="1440" w:leader="none"/>
        </w:tabs>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日</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lang w:val="zh-CN" w:eastAsia="zh-CN"/>
        </w:rPr>
        <w:t xml:space="preserve">期：</w:t>
      </w:r>
      <w:r>
        <w:rPr>
          <w:rFonts w:hint="eastAsia" w:ascii="宋体" w:hAnsi="宋体" w:eastAsia="宋体" w:cs="宋体"/>
          <w:color w:val="auto"/>
          <w:sz w:val="24"/>
          <w:szCs w:val="24"/>
          <w:highlight w:val="none"/>
          <w:u w:val="single"/>
          <w:lang w:val="zh-CN" w:eastAsia="zh-CN"/>
        </w:rPr>
        <w:t xml:space="preserve">        </w:t>
      </w:r>
      <w:r>
        <w:rPr>
          <w:rFonts w:hint="eastAsia" w:ascii="宋体" w:hAnsi="宋体" w:eastAsia="宋体" w:cs="宋体"/>
          <w:color w:val="auto"/>
          <w:sz w:val="24"/>
          <w:szCs w:val="24"/>
          <w:highlight w:val="none"/>
          <w:lang w:val="zh-CN" w:eastAsia="zh-CN"/>
        </w:rPr>
        <w:t xml:space="preserve">年</w:t>
      </w:r>
      <w:r>
        <w:rPr>
          <w:rFonts w:hint="eastAsia" w:ascii="宋体" w:hAnsi="宋体" w:eastAsia="宋体" w:cs="宋体"/>
          <w:color w:val="auto"/>
          <w:sz w:val="24"/>
          <w:szCs w:val="24"/>
          <w:highlight w:val="none"/>
          <w:u w:val="single"/>
          <w:lang w:val="zh-CN" w:eastAsia="zh-CN"/>
        </w:rPr>
        <w:t xml:space="preserve">    </w:t>
      </w:r>
      <w:r>
        <w:rPr>
          <w:rFonts w:hint="eastAsia" w:ascii="宋体" w:hAnsi="宋体" w:eastAsia="宋体" w:cs="宋体"/>
          <w:color w:val="auto"/>
          <w:sz w:val="24"/>
          <w:szCs w:val="24"/>
          <w:highlight w:val="none"/>
          <w:lang w:val="zh-CN" w:eastAsia="zh-CN"/>
        </w:rPr>
        <w:t xml:space="preserve">月</w:t>
      </w:r>
      <w:r>
        <w:rPr>
          <w:rFonts w:hint="eastAsia" w:ascii="宋体" w:hAnsi="宋体" w:eastAsia="宋体" w:cs="宋体"/>
          <w:color w:val="auto"/>
          <w:sz w:val="24"/>
          <w:szCs w:val="24"/>
          <w:highlight w:val="none"/>
          <w:u w:val="single"/>
          <w:lang w:val="zh-CN" w:eastAsia="zh-CN"/>
        </w:rPr>
        <w:t xml:space="preserve">    </w:t>
      </w:r>
      <w:r>
        <w:rPr>
          <w:rFonts w:hint="eastAsia" w:ascii="宋体" w:hAnsi="宋体" w:eastAsia="宋体" w:cs="宋体"/>
          <w:color w:val="auto"/>
          <w:sz w:val="24"/>
          <w:szCs w:val="24"/>
          <w:highlight w:val="none"/>
          <w:lang w:val="zh-CN" w:eastAsia="zh-CN"/>
        </w:rPr>
        <w:t xml:space="preserve">日</w:t>
      </w:r>
      <w:r/>
    </w:p>
    <w:p>
      <w:pPr>
        <w:spacing w:before="50" w:after="5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spacing w:before="50" w:after="5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spacing w:before="50" w:after="5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spacing w:before="50" w:after="5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spacing w:before="50" w:after="5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spacing w:before="50" w:after="5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spacing w:before="50" w:after="5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spacing w:before="50" w:after="5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pStyle w:val="982"/>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lang w:eastAsia="zh-CN"/>
        </w:rPr>
      </w:r>
      <w:r/>
    </w:p>
    <w:p>
      <w:pP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pStyle w:val="982"/>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spacing w:before="50" w:after="5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spacing w:before="50" w:after="5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spacing w:before="50" w:after="5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spacing w:before="50" w:after="5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spacing w:before="50" w:after="5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spacing w:before="50" w:after="5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spacing w:line="360" w:lineRule="auto"/>
        <w:rPr>
          <w:rFonts w:hint="eastAsia" w:ascii="宋体" w:hAnsi="宋体" w:eastAsia="宋体" w:cs="宋体"/>
          <w:b/>
          <w:bCs w:val="0"/>
          <w:color w:val="auto"/>
          <w:sz w:val="28"/>
          <w:szCs w:val="28"/>
          <w:highlight w:val="none"/>
          <w:lang w:eastAsia="zh-CN"/>
        </w:rPr>
      </w:pPr>
      <w:r>
        <w:rPr>
          <w:rFonts w:hint="eastAsia" w:ascii="宋体" w:hAnsi="宋体" w:eastAsia="宋体" w:cs="宋体"/>
          <w:b/>
          <w:color w:val="auto"/>
          <w:sz w:val="24"/>
          <w:szCs w:val="24"/>
          <w:highlight w:val="none"/>
          <w:lang w:eastAsia="zh-CN"/>
        </w:rPr>
        <w:br w:type="page" w:clear="all"/>
      </w:r>
      <w:r>
        <w:rPr>
          <w:rFonts w:hint="eastAsia" w:ascii="宋体" w:hAnsi="宋体" w:eastAsia="宋体" w:cs="宋体"/>
          <w:b/>
          <w:bCs w:val="0"/>
          <w:color w:val="auto"/>
          <w:sz w:val="28"/>
          <w:szCs w:val="28"/>
          <w:highlight w:val="none"/>
          <w:lang w:eastAsia="zh-CN"/>
        </w:rPr>
        <w:t xml:space="preserve">附件</w:t>
      </w:r>
      <w:r/>
    </w:p>
    <w:p>
      <w:pPr>
        <w:jc w:val="center"/>
        <w:spacing w:line="360" w:lineRule="auto"/>
        <w:rPr>
          <w:rFonts w:hint="eastAsia" w:ascii="宋体" w:hAnsi="宋体" w:eastAsia="宋体" w:cs="宋体"/>
          <w:b/>
          <w:bCs w:val="0"/>
          <w:color w:val="auto"/>
          <w:sz w:val="36"/>
          <w:szCs w:val="36"/>
          <w:highlight w:val="none"/>
          <w:lang w:eastAsia="zh-CN"/>
        </w:rPr>
      </w:pPr>
      <w:r>
        <w:rPr>
          <w:rFonts w:hint="eastAsia" w:ascii="宋体" w:hAnsi="宋体" w:eastAsia="宋体" w:cs="宋体"/>
          <w:b/>
          <w:bCs w:val="0"/>
          <w:color w:val="auto"/>
          <w:sz w:val="36"/>
          <w:szCs w:val="36"/>
          <w:highlight w:val="none"/>
          <w:lang w:eastAsia="zh-CN"/>
        </w:rPr>
        <w:t xml:space="preserve">中小企业声明函</w:t>
      </w:r>
      <w:r/>
    </w:p>
    <w:p>
      <w:pPr>
        <w:pStyle w:val="835"/>
        <w:ind w:firstLine="763"/>
        <w:spacing w:line="276" w:lineRule="auto"/>
        <w:rPr>
          <w:rFonts w:hint="eastAsia" w:ascii="宋体" w:hAnsi="宋体" w:eastAsia="宋体" w:cs="宋体"/>
          <w:highlight w:val="none"/>
          <w:lang w:eastAsia="zh-CN"/>
        </w:rPr>
        <w:outlineLvl w:val="9"/>
      </w:pPr>
      <w:r>
        <w:rPr>
          <w:rFonts w:hint="eastAsia" w:ascii="宋体" w:hAnsi="宋体" w:eastAsia="宋体" w:cs="宋体"/>
          <w:highlight w:val="none"/>
          <w:lang w:eastAsia="zh-CN"/>
        </w:rPr>
        <w:t xml:space="preserve">本公司（联合体）郑重声明，根据《政府采购促进中小企业发展管理办法》（财库﹝2020﹞46号）的规定，本公司（联合体）参加</w:t>
      </w:r>
      <w:r>
        <w:rPr>
          <w:rFonts w:hint="eastAsia" w:ascii="宋体" w:hAnsi="宋体" w:eastAsia="宋体" w:cs="宋体"/>
          <w:highlight w:val="none"/>
          <w:u w:val="single"/>
          <w:lang w:eastAsia="zh-CN"/>
        </w:rPr>
        <w:t xml:space="preserve">（单位名称）</w:t>
      </w:r>
      <w:r>
        <w:rPr>
          <w:rFonts w:hint="eastAsia" w:ascii="宋体" w:hAnsi="宋体" w:eastAsia="宋体" w:cs="宋体"/>
          <w:highlight w:val="none"/>
          <w:lang w:eastAsia="zh-CN"/>
        </w:rPr>
        <w:t xml:space="preserve">的</w:t>
      </w:r>
      <w:r>
        <w:rPr>
          <w:rFonts w:hint="eastAsia" w:ascii="宋体" w:hAnsi="宋体" w:eastAsia="宋体" w:cs="宋体"/>
          <w:highlight w:val="none"/>
          <w:u w:val="single"/>
          <w:lang w:eastAsia="zh-CN"/>
        </w:rPr>
        <w:t xml:space="preserve">（项目名称）</w:t>
      </w:r>
      <w:r>
        <w:rPr>
          <w:rFonts w:hint="eastAsia" w:ascii="宋体" w:hAnsi="宋体" w:eastAsia="宋体" w:cs="宋体"/>
          <w:highlight w:val="none"/>
          <w:lang w:eastAsia="zh-CN"/>
        </w:rPr>
        <w:t xml:space="preserve">采购活动，提供的货物/工程</w:t>
      </w:r>
      <w:r>
        <w:rPr>
          <w:rFonts w:hint="eastAsia" w:ascii="宋体" w:hAnsi="宋体" w:eastAsia="宋体" w:cs="宋体"/>
          <w:highlight w:val="none"/>
          <w:lang w:val="en-US" w:eastAsia="zh-CN"/>
        </w:rPr>
        <w:t xml:space="preserve">/服务</w:t>
      </w:r>
      <w:r>
        <w:rPr>
          <w:rFonts w:hint="eastAsia" w:ascii="宋体" w:hAnsi="宋体" w:eastAsia="宋体" w:cs="宋体"/>
          <w:highlight w:val="none"/>
          <w:lang w:eastAsia="zh-CN"/>
        </w:rPr>
        <w:t xml:space="preserve">全部由符合政策要求的中小企业承接。相关企业（含联合体中的中小企业、签订分包意向协议的中小企业）的具体情况如下：</w:t>
      </w:r>
      <w:r/>
    </w:p>
    <w:p>
      <w:pPr>
        <w:pStyle w:val="835"/>
        <w:ind w:firstLine="960"/>
        <w:spacing w:line="276" w:lineRule="auto"/>
        <w:rPr>
          <w:rFonts w:hint="eastAsia" w:ascii="宋体" w:hAnsi="宋体" w:eastAsia="宋体" w:cs="宋体"/>
          <w:highlight w:val="none"/>
          <w:lang w:eastAsia="zh-CN"/>
        </w:rPr>
        <w:outlineLvl w:val="9"/>
      </w:pPr>
      <w:r>
        <w:rPr>
          <w:rFonts w:hint="eastAsia" w:ascii="宋体" w:hAnsi="宋体" w:eastAsia="宋体" w:cs="宋体"/>
          <w:highlight w:val="none"/>
          <w:lang w:eastAsia="zh-CN"/>
        </w:rPr>
        <w:t xml:space="preserve">1. </w:t>
      </w:r>
      <w:r>
        <w:rPr>
          <w:rFonts w:hint="eastAsia" w:ascii="宋体" w:hAnsi="宋体" w:eastAsia="宋体" w:cs="宋体"/>
          <w:highlight w:val="none"/>
          <w:u w:val="single"/>
          <w:lang w:eastAsia="zh-CN"/>
        </w:rPr>
        <w:t xml:space="preserve">       </w:t>
      </w:r>
      <w:r>
        <w:rPr>
          <w:rFonts w:hint="eastAsia" w:ascii="宋体" w:hAnsi="宋体" w:eastAsia="宋体" w:cs="宋体"/>
          <w:highlight w:val="none"/>
          <w:lang w:eastAsia="zh-CN"/>
        </w:rPr>
        <w:t xml:space="preserve">（标的名称） ，属于</w:t>
      </w:r>
      <w:r>
        <w:rPr>
          <w:rFonts w:hint="eastAsia" w:ascii="宋体" w:hAnsi="宋体" w:eastAsia="宋体" w:cs="宋体"/>
          <w:highlight w:val="none"/>
          <w:u w:val="single"/>
          <w:lang w:eastAsia="zh-CN"/>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lang w:eastAsia="zh-CN"/>
        </w:rPr>
        <w:t xml:space="preserve">（所属行业）； 承接企业为</w:t>
      </w:r>
      <w:r>
        <w:rPr>
          <w:rFonts w:hint="eastAsia" w:ascii="宋体" w:hAnsi="宋体" w:eastAsia="宋体" w:cs="宋体"/>
          <w:highlight w:val="none"/>
          <w:u w:val="single"/>
          <w:lang w:eastAsia="zh-CN"/>
        </w:rPr>
        <w:t xml:space="preserve">          </w:t>
      </w:r>
      <w:r>
        <w:rPr>
          <w:rFonts w:hint="eastAsia" w:ascii="宋体" w:hAnsi="宋体" w:eastAsia="宋体" w:cs="宋体"/>
          <w:highlight w:val="none"/>
          <w:lang w:eastAsia="zh-CN"/>
        </w:rPr>
        <w:t xml:space="preserve">（企业名称），从业人员</w:t>
      </w:r>
      <w:r>
        <w:rPr>
          <w:rFonts w:hint="eastAsia" w:ascii="宋体" w:hAnsi="宋体" w:eastAsia="宋体" w:cs="宋体"/>
          <w:highlight w:val="none"/>
          <w:u w:val="single"/>
          <w:lang w:eastAsia="zh-CN"/>
        </w:rPr>
        <w:t xml:space="preserve">         </w:t>
      </w:r>
      <w:r>
        <w:rPr>
          <w:rFonts w:hint="eastAsia" w:ascii="宋体" w:hAnsi="宋体" w:eastAsia="宋体" w:cs="宋体"/>
          <w:highlight w:val="none"/>
          <w:lang w:eastAsia="zh-CN"/>
        </w:rPr>
        <w:t xml:space="preserve">人，营业收入为</w:t>
      </w:r>
      <w:r>
        <w:rPr>
          <w:rFonts w:hint="eastAsia" w:ascii="宋体" w:hAnsi="宋体" w:eastAsia="宋体" w:cs="宋体"/>
          <w:highlight w:val="none"/>
          <w:u w:val="single"/>
          <w:lang w:eastAsia="zh-CN"/>
        </w:rPr>
        <w:t xml:space="preserve">         </w:t>
      </w:r>
      <w:r>
        <w:rPr>
          <w:rFonts w:hint="eastAsia" w:ascii="宋体" w:hAnsi="宋体" w:eastAsia="宋体" w:cs="宋体"/>
          <w:highlight w:val="none"/>
          <w:lang w:eastAsia="zh-CN"/>
        </w:rPr>
        <w:t xml:space="preserve">万元，资产总额为</w:t>
      </w:r>
      <w:r>
        <w:rPr>
          <w:rFonts w:hint="eastAsia" w:ascii="宋体" w:hAnsi="宋体" w:eastAsia="宋体" w:cs="宋体"/>
          <w:highlight w:val="none"/>
          <w:u w:val="single"/>
          <w:lang w:eastAsia="zh-CN"/>
        </w:rPr>
        <w:t xml:space="preserve">         </w:t>
      </w:r>
      <w:r>
        <w:rPr>
          <w:rFonts w:hint="eastAsia" w:ascii="宋体" w:hAnsi="宋体" w:eastAsia="宋体" w:cs="宋体"/>
          <w:highlight w:val="none"/>
          <w:lang w:eastAsia="zh-CN"/>
        </w:rPr>
        <w:t xml:space="preserve">万元，属于</w:t>
      </w:r>
      <w:r>
        <w:rPr>
          <w:rFonts w:hint="eastAsia" w:ascii="宋体" w:hAnsi="宋体" w:eastAsia="宋体" w:cs="宋体"/>
          <w:highlight w:val="none"/>
          <w:u w:val="single"/>
          <w:lang w:eastAsia="zh-CN"/>
        </w:rPr>
        <w:t xml:space="preserve">         </w:t>
      </w:r>
      <w:r>
        <w:rPr>
          <w:rFonts w:hint="eastAsia" w:ascii="宋体" w:hAnsi="宋体" w:eastAsia="宋体" w:cs="宋体"/>
          <w:highlight w:val="none"/>
          <w:lang w:eastAsia="zh-CN"/>
        </w:rPr>
        <w:t xml:space="preserve">（中型企业、 小型企业、微型企业）； </w:t>
      </w:r>
      <w:r/>
    </w:p>
    <w:p>
      <w:pPr>
        <w:pStyle w:val="835"/>
        <w:ind w:firstLine="960"/>
        <w:spacing w:line="276" w:lineRule="auto"/>
        <w:rPr>
          <w:rFonts w:hint="eastAsia" w:ascii="宋体" w:hAnsi="宋体" w:eastAsia="宋体" w:cs="宋体"/>
          <w:highlight w:val="none"/>
          <w:lang w:eastAsia="zh-CN"/>
        </w:rPr>
        <w:outlineLvl w:val="9"/>
      </w:pPr>
      <w:r>
        <w:rPr>
          <w:rFonts w:hint="eastAsia" w:ascii="宋体" w:hAnsi="宋体" w:eastAsia="宋体" w:cs="宋体"/>
          <w:highlight w:val="none"/>
          <w:lang w:eastAsia="zh-CN"/>
        </w:rPr>
        <w:t xml:space="preserve">2. </w:t>
      </w:r>
      <w:r>
        <w:rPr>
          <w:rFonts w:hint="eastAsia" w:ascii="宋体" w:hAnsi="宋体" w:eastAsia="宋体" w:cs="宋体"/>
          <w:highlight w:val="none"/>
          <w:u w:val="single"/>
          <w:lang w:eastAsia="zh-CN"/>
        </w:rPr>
        <w:t xml:space="preserve">          </w:t>
      </w:r>
      <w:r>
        <w:rPr>
          <w:rFonts w:hint="eastAsia" w:ascii="宋体" w:hAnsi="宋体" w:eastAsia="宋体" w:cs="宋体"/>
          <w:highlight w:val="none"/>
          <w:lang w:eastAsia="zh-CN"/>
        </w:rPr>
        <w:t xml:space="preserve">（标的名称） ，属于</w:t>
      </w:r>
      <w:r>
        <w:rPr>
          <w:rFonts w:hint="eastAsia" w:ascii="宋体" w:hAnsi="宋体" w:eastAsia="宋体" w:cs="宋体"/>
          <w:highlight w:val="none"/>
          <w:u w:val="single"/>
          <w:lang w:eastAsia="zh-CN"/>
        </w:rPr>
        <w:t xml:space="preserve">          </w:t>
      </w:r>
      <w:r>
        <w:rPr>
          <w:rFonts w:hint="eastAsia" w:ascii="宋体" w:hAnsi="宋体" w:eastAsia="宋体" w:cs="宋体"/>
          <w:highlight w:val="none"/>
          <w:lang w:eastAsia="zh-CN"/>
        </w:rPr>
        <w:t xml:space="preserve">（所属行业）； 承接企业为</w:t>
      </w:r>
      <w:r>
        <w:rPr>
          <w:rFonts w:hint="eastAsia" w:ascii="宋体" w:hAnsi="宋体" w:eastAsia="宋体" w:cs="宋体"/>
          <w:highlight w:val="none"/>
          <w:u w:val="single"/>
          <w:lang w:eastAsia="zh-CN"/>
        </w:rPr>
        <w:t xml:space="preserve">          </w:t>
      </w:r>
      <w:r>
        <w:rPr>
          <w:rFonts w:hint="eastAsia" w:ascii="宋体" w:hAnsi="宋体" w:eastAsia="宋体" w:cs="宋体"/>
          <w:highlight w:val="none"/>
          <w:lang w:eastAsia="zh-CN"/>
        </w:rPr>
        <w:t xml:space="preserve">（企业名称），从业人员</w:t>
      </w:r>
      <w:r>
        <w:rPr>
          <w:rFonts w:hint="eastAsia" w:ascii="宋体" w:hAnsi="宋体" w:eastAsia="宋体" w:cs="宋体"/>
          <w:highlight w:val="none"/>
          <w:u w:val="single"/>
          <w:lang w:eastAsia="zh-CN"/>
        </w:rPr>
        <w:t xml:space="preserve">          </w:t>
      </w:r>
      <w:r>
        <w:rPr>
          <w:rFonts w:hint="eastAsia" w:ascii="宋体" w:hAnsi="宋体" w:eastAsia="宋体" w:cs="宋体"/>
          <w:highlight w:val="none"/>
          <w:lang w:eastAsia="zh-CN"/>
        </w:rPr>
        <w:t xml:space="preserve">人，营业收入为</w:t>
      </w:r>
      <w:r>
        <w:rPr>
          <w:rFonts w:hint="eastAsia" w:ascii="宋体" w:hAnsi="宋体" w:eastAsia="宋体" w:cs="宋体"/>
          <w:highlight w:val="none"/>
          <w:u w:val="single"/>
          <w:lang w:eastAsia="zh-CN"/>
        </w:rPr>
        <w:t xml:space="preserve">         </w:t>
      </w:r>
      <w:r>
        <w:rPr>
          <w:rFonts w:hint="eastAsia" w:ascii="宋体" w:hAnsi="宋体" w:eastAsia="宋体" w:cs="宋体"/>
          <w:highlight w:val="none"/>
          <w:lang w:eastAsia="zh-CN"/>
        </w:rPr>
        <w:t xml:space="preserve">万元，资产总额为</w:t>
      </w:r>
      <w:r>
        <w:rPr>
          <w:rFonts w:hint="eastAsia" w:ascii="宋体" w:hAnsi="宋体" w:eastAsia="宋体" w:cs="宋体"/>
          <w:highlight w:val="none"/>
          <w:u w:val="single"/>
          <w:lang w:eastAsia="zh-CN"/>
        </w:rPr>
        <w:t xml:space="preserve">         </w:t>
      </w:r>
      <w:r>
        <w:rPr>
          <w:rFonts w:hint="eastAsia" w:ascii="宋体" w:hAnsi="宋体" w:eastAsia="宋体" w:cs="宋体"/>
          <w:highlight w:val="none"/>
          <w:lang w:eastAsia="zh-CN"/>
        </w:rPr>
        <w:t xml:space="preserve">万元，属于</w:t>
      </w:r>
      <w:r>
        <w:rPr>
          <w:rFonts w:hint="eastAsia" w:ascii="宋体" w:hAnsi="宋体" w:eastAsia="宋体" w:cs="宋体"/>
          <w:highlight w:val="none"/>
          <w:u w:val="single"/>
          <w:lang w:eastAsia="zh-CN"/>
        </w:rPr>
        <w:t xml:space="preserve">         </w:t>
      </w:r>
      <w:r>
        <w:rPr>
          <w:rFonts w:hint="eastAsia" w:ascii="宋体" w:hAnsi="宋体" w:eastAsia="宋体" w:cs="宋体"/>
          <w:highlight w:val="none"/>
          <w:lang w:eastAsia="zh-CN"/>
        </w:rPr>
        <w:t xml:space="preserve">（中型企业、 小型企业、微型企业）； </w:t>
      </w:r>
      <w:r/>
    </w:p>
    <w:p>
      <w:pPr>
        <w:pStyle w:val="835"/>
        <w:ind w:firstLine="960"/>
        <w:spacing w:line="276" w:lineRule="auto"/>
        <w:rPr>
          <w:rFonts w:hint="eastAsia" w:ascii="宋体" w:hAnsi="宋体" w:eastAsia="宋体" w:cs="宋体"/>
          <w:highlight w:val="none"/>
          <w:lang w:eastAsia="zh-CN"/>
        </w:rPr>
        <w:outlineLvl w:val="9"/>
      </w:pPr>
      <w:r>
        <w:rPr>
          <w:rFonts w:hint="eastAsia" w:ascii="宋体" w:hAnsi="宋体" w:eastAsia="宋体" w:cs="宋体"/>
          <w:highlight w:val="none"/>
          <w:lang w:eastAsia="zh-CN"/>
        </w:rPr>
        <w:t xml:space="preserve">……</w:t>
      </w:r>
      <w:r/>
    </w:p>
    <w:p>
      <w:pPr>
        <w:pStyle w:val="835"/>
        <w:ind w:firstLine="960"/>
        <w:spacing w:line="276" w:lineRule="auto"/>
        <w:rPr>
          <w:rFonts w:hint="eastAsia" w:ascii="宋体" w:hAnsi="宋体" w:eastAsia="宋体" w:cs="宋体"/>
          <w:highlight w:val="none"/>
          <w:lang w:eastAsia="zh-CN"/>
        </w:rPr>
        <w:outlineLvl w:val="9"/>
      </w:pPr>
      <w:r>
        <w:rPr>
          <w:rFonts w:hint="eastAsia" w:ascii="宋体" w:hAnsi="宋体" w:eastAsia="宋体" w:cs="宋体"/>
          <w:highlight w:val="none"/>
          <w:lang w:eastAsia="zh-CN"/>
        </w:rPr>
        <w:t xml:space="preserve">以上企业，不属于大企业的分支机构，不存在控股股东为大企业的情形，也不存在与大企业的负责人为同一人的情形。</w:t>
      </w:r>
      <w:r/>
    </w:p>
    <w:p>
      <w:pPr>
        <w:pStyle w:val="835"/>
        <w:ind w:firstLine="960"/>
        <w:spacing w:line="276" w:lineRule="auto"/>
        <w:rPr>
          <w:rFonts w:hint="eastAsia" w:ascii="宋体" w:hAnsi="宋体" w:eastAsia="宋体" w:cs="宋体"/>
          <w:highlight w:val="none"/>
          <w:lang w:eastAsia="zh-CN"/>
        </w:rPr>
        <w:outlineLvl w:val="9"/>
      </w:pPr>
      <w:r>
        <w:rPr>
          <w:rFonts w:hint="eastAsia" w:ascii="宋体" w:hAnsi="宋体" w:eastAsia="宋体" w:cs="宋体"/>
          <w:highlight w:val="none"/>
          <w:lang w:eastAsia="zh-CN"/>
        </w:rPr>
        <w:t xml:space="preserve">本企业对上述声明内容的真实性负责。如有虚假，将依法承担相应责任。 </w:t>
      </w:r>
      <w:r/>
    </w:p>
    <w:p>
      <w:pPr>
        <w:pStyle w:val="835"/>
        <w:ind w:firstLine="960"/>
        <w:spacing w:line="276" w:lineRule="auto"/>
        <w:rPr>
          <w:rFonts w:hint="eastAsia" w:ascii="宋体" w:hAnsi="宋体" w:eastAsia="宋体" w:cs="宋体"/>
          <w:highlight w:val="none"/>
          <w:lang w:eastAsia="zh-CN"/>
        </w:rPr>
        <w:outlineLvl w:val="9"/>
      </w:pPr>
      <w:r>
        <w:rPr>
          <w:rFonts w:hint="eastAsia" w:ascii="宋体" w:hAnsi="宋体" w:eastAsia="宋体" w:cs="宋体"/>
          <w:highlight w:val="none"/>
          <w:lang w:eastAsia="zh-CN"/>
        </w:rPr>
      </w:r>
      <w:r/>
    </w:p>
    <w:p>
      <w:pPr>
        <w:pStyle w:val="835"/>
        <w:ind w:firstLine="960"/>
        <w:spacing w:line="276" w:lineRule="auto"/>
        <w:rPr>
          <w:rFonts w:hint="eastAsia" w:ascii="宋体" w:hAnsi="宋体" w:eastAsia="宋体" w:cs="宋体"/>
          <w:highlight w:val="none"/>
          <w:lang w:eastAsia="zh-CN"/>
        </w:rPr>
        <w:outlineLvl w:val="9"/>
      </w:pPr>
      <w:r>
        <w:rPr>
          <w:rFonts w:hint="eastAsia" w:ascii="宋体" w:hAnsi="宋体" w:eastAsia="宋体" w:cs="宋体"/>
          <w:highlight w:val="none"/>
          <w:lang w:eastAsia="zh-CN"/>
        </w:rPr>
      </w:r>
      <w:r/>
    </w:p>
    <w:p>
      <w:pPr>
        <w:pStyle w:val="835"/>
        <w:ind w:firstLine="960"/>
        <w:jc w:val="center"/>
        <w:spacing w:line="276" w:lineRule="auto"/>
        <w:rPr>
          <w:rFonts w:hint="eastAsia" w:ascii="宋体" w:hAnsi="宋体" w:eastAsia="宋体" w:cs="宋体"/>
          <w:highlight w:val="none"/>
          <w:lang w:eastAsia="zh-CN"/>
        </w:rPr>
        <w:outlineLvl w:val="9"/>
      </w:pPr>
      <w:r>
        <w:rPr>
          <w:rFonts w:hint="eastAsia" w:ascii="宋体" w:hAnsi="宋体" w:eastAsia="宋体" w:cs="宋体"/>
          <w:highlight w:val="none"/>
          <w:lang w:val="en-US" w:eastAsia="zh-CN"/>
        </w:rPr>
        <w:t xml:space="preserve">    供应商</w:t>
      </w:r>
      <w:r>
        <w:rPr>
          <w:rFonts w:hint="eastAsia" w:ascii="宋体" w:hAnsi="宋体" w:eastAsia="宋体" w:cs="宋体"/>
          <w:highlight w:val="none"/>
          <w:lang w:eastAsia="zh-CN"/>
        </w:rPr>
        <w:t xml:space="preserve">名称（加盖电子公章）：</w:t>
      </w:r>
      <w:r/>
    </w:p>
    <w:p>
      <w:pPr>
        <w:pStyle w:val="835"/>
        <w:ind w:firstLine="960"/>
        <w:jc w:val="center"/>
        <w:spacing w:line="276" w:lineRule="auto"/>
        <w:rPr>
          <w:rFonts w:hint="eastAsia" w:ascii="宋体" w:hAnsi="宋体" w:eastAsia="宋体" w:cs="宋体"/>
          <w:highlight w:val="none"/>
          <w:lang w:eastAsia="zh-CN"/>
        </w:rPr>
        <w:outlineLvl w:val="9"/>
      </w:pPr>
      <w:r>
        <w:rPr>
          <w:rFonts w:hint="eastAsia" w:ascii="宋体" w:hAnsi="宋体" w:eastAsia="宋体" w:cs="宋体"/>
          <w:highlight w:val="none"/>
          <w:lang w:eastAsia="zh-CN"/>
        </w:rPr>
        <w:t xml:space="preserve">日　　　　　　期：</w:t>
      </w:r>
      <w:r/>
    </w:p>
    <w:p>
      <w:pPr>
        <w:pStyle w:val="835"/>
        <w:ind w:firstLine="964"/>
        <w:spacing w:line="276" w:lineRule="auto"/>
        <w:rPr>
          <w:rFonts w:hint="eastAsia" w:ascii="宋体" w:hAnsi="宋体" w:eastAsia="宋体" w:cs="宋体"/>
          <w:b/>
          <w:highlight w:val="none"/>
          <w:lang w:eastAsia="zh-CN"/>
        </w:rPr>
        <w:outlineLvl w:val="9"/>
      </w:pPr>
      <w:r>
        <w:rPr>
          <w:rFonts w:hint="eastAsia" w:ascii="宋体" w:hAnsi="宋体" w:eastAsia="宋体" w:cs="宋体"/>
          <w:b/>
          <w:highlight w:val="none"/>
          <w:lang w:eastAsia="zh-CN"/>
        </w:rPr>
      </w:r>
      <w:r/>
    </w:p>
    <w:p>
      <w:pPr>
        <w:pStyle w:val="835"/>
        <w:ind w:firstLine="964"/>
        <w:spacing w:line="276" w:lineRule="auto"/>
        <w:rPr>
          <w:rFonts w:hint="eastAsia" w:ascii="宋体" w:hAnsi="宋体" w:eastAsia="宋体" w:cs="宋体"/>
          <w:b/>
          <w:highlight w:val="none"/>
          <w:lang w:eastAsia="zh-CN"/>
        </w:rPr>
        <w:outlineLvl w:val="9"/>
      </w:pPr>
      <w:r>
        <w:rPr>
          <w:rFonts w:hint="eastAsia" w:ascii="宋体" w:hAnsi="宋体" w:eastAsia="宋体" w:cs="宋体"/>
          <w:b/>
          <w:highlight w:val="none"/>
          <w:lang w:eastAsia="zh-CN"/>
        </w:rPr>
      </w:r>
      <w:r/>
    </w:p>
    <w:p>
      <w:pPr>
        <w:pStyle w:val="835"/>
        <w:ind w:left="0" w:firstLine="482"/>
        <w:keepLines w:val="0"/>
        <w:keepNext w:val="0"/>
        <w:pageBreakBefore w:val="0"/>
        <w:spacing w:line="360" w:lineRule="exact"/>
        <w:widowControl w:val="off"/>
        <w:rPr>
          <w:rFonts w:hint="eastAsia" w:ascii="宋体" w:hAnsi="宋体" w:eastAsia="宋体" w:cs="宋体"/>
          <w:sz w:val="24"/>
          <w:szCs w:val="24"/>
          <w:highlight w:val="none"/>
          <w:lang w:eastAsia="zh-CN"/>
        </w:rPr>
        <w:outlineLvl w:val="9"/>
      </w:pPr>
      <w:r>
        <w:rPr>
          <w:rFonts w:hint="eastAsia" w:ascii="宋体" w:hAnsi="宋体" w:eastAsia="宋体" w:cs="宋体"/>
          <w:b/>
          <w:bCs/>
          <w:sz w:val="24"/>
          <w:szCs w:val="24"/>
          <w:highlight w:val="none"/>
          <w:lang w:eastAsia="zh-CN"/>
        </w:rPr>
        <w:t xml:space="preserve">备注：</w:t>
      </w:r>
      <w:r>
        <w:rPr>
          <w:rFonts w:hint="eastAsia" w:ascii="宋体" w:hAnsi="宋体" w:eastAsia="宋体" w:cs="宋体"/>
          <w:sz w:val="24"/>
          <w:szCs w:val="24"/>
          <w:highlight w:val="none"/>
          <w:lang w:eastAsia="zh-CN"/>
        </w:rPr>
        <w:t xml:space="preserve">1、从业人员、营业收入、资产总额填报上一年度数据，无上一年度数据的新成立企业可不填报。</w:t>
      </w:r>
      <w:r/>
    </w:p>
    <w:p>
      <w:pPr>
        <w:pStyle w:val="835"/>
        <w:ind w:left="0" w:firstLine="480"/>
        <w:keepLines w:val="0"/>
        <w:keepNext w:val="0"/>
        <w:pageBreakBefore w:val="0"/>
        <w:spacing w:line="360" w:lineRule="exact"/>
        <w:widowControl w:val="off"/>
        <w:rPr>
          <w:rFonts w:hint="eastAsia" w:ascii="宋体" w:hAnsi="宋体" w:eastAsia="宋体" w:cs="宋体"/>
          <w:b/>
          <w:bCs/>
          <w:sz w:val="24"/>
          <w:szCs w:val="24"/>
          <w:highlight w:val="none"/>
          <w:lang w:eastAsia="zh-CN"/>
        </w:rPr>
        <w:outlineLvl w:val="9"/>
      </w:pPr>
      <w:r>
        <w:rPr>
          <w:rFonts w:hint="eastAsia" w:ascii="宋体" w:hAnsi="宋体" w:eastAsia="宋体" w:cs="宋体"/>
          <w:sz w:val="24"/>
          <w:szCs w:val="24"/>
          <w:highlight w:val="none"/>
          <w:lang w:eastAsia="zh-CN"/>
        </w:rPr>
        <w:t xml:space="preserve">2、供应商如不提供此声明函，价格将不做相应扣除。</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残疾人福利性单位声明函</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504"/>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本单位郑重声明，根据《财政部 民政部 中国残疾人联合会关于促进残疾人就业政府采购政策的通知》（财库〔2017〕141号）的规定，本单位</w:t>
      </w:r>
      <w:r>
        <w:rPr>
          <w:rFonts w:ascii="宋体" w:hAnsi="宋体" w:eastAsia="宋体" w:cs="宋体"/>
          <w:b/>
          <w:color w:val="auto"/>
          <w:sz w:val="24"/>
          <w:highlight w:val="none"/>
        </w:rPr>
        <w:t xml:space="preserve">（请进行勾选）</w:t>
      </w:r>
      <w:r>
        <w:rPr>
          <w:rFonts w:ascii="宋体" w:hAnsi="宋体" w:eastAsia="宋体" w:cs="宋体"/>
          <w:color w:val="auto"/>
          <w:spacing w:val="6"/>
          <w:sz w:val="24"/>
          <w:highlight w:val="none"/>
        </w:rPr>
        <w:t xml:space="preserve">：</w:t>
      </w:r>
      <w:r/>
    </w:p>
    <w:p>
      <w:pPr>
        <w:ind w:left="0" w:right="0" w:firstLine="482"/>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w:t>
      </w:r>
      <w:r>
        <w:rPr>
          <w:rFonts w:ascii="宋体" w:hAnsi="宋体" w:eastAsia="宋体" w:cs="宋体"/>
          <w:b/>
          <w:color w:val="auto"/>
          <w:spacing w:val="6"/>
          <w:sz w:val="24"/>
          <w:highlight w:val="none"/>
        </w:rPr>
        <w:t xml:space="preserve">不属于符合条件的残疾人福利性单位。</w:t>
      </w:r>
      <w:r/>
    </w:p>
    <w:p>
      <w:pPr>
        <w:ind w:left="0" w:right="327" w:firstLine="482"/>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w:t>
      </w:r>
      <w:r>
        <w:rPr>
          <w:rFonts w:ascii="宋体" w:hAnsi="宋体" w:eastAsia="宋体" w:cs="宋体"/>
          <w:b/>
          <w:color w:val="auto"/>
          <w:spacing w:val="6"/>
          <w:sz w:val="24"/>
          <w:highlight w:val="none"/>
        </w:rPr>
        <w:t xml:space="preserve">属于符合条件的残疾人福利性单位，</w:t>
      </w:r>
      <w:r>
        <w:rPr>
          <w:rFonts w:ascii="宋体" w:hAnsi="宋体" w:eastAsia="宋体" w:cs="宋体"/>
          <w:color w:val="auto"/>
          <w:sz w:val="24"/>
          <w:highlight w:val="none"/>
        </w:rPr>
        <w:t xml:space="preserve">且本单位参加</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单位的</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本单位在本次政府采购活动中提供的残疾人福利单位产品报价合计为人民币（大写）</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圆整（¥：</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w:t>
      </w:r>
      <w:r/>
    </w:p>
    <w:p>
      <w:pPr>
        <w:ind w:left="0" w:right="0" w:firstLine="482"/>
        <w:spacing w:before="2"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本单位对上述声明的真实性负责。如有虚假，将依法承担相应责任。</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none"/>
        </w:rPr>
        <w:t xml:space="preserve">注：</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1．供应商如不提供此声明函，价格将不做相应扣除。</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2．中标供应商为残疾人福利单位的，此声明函将随成交结果同时公告，接受社会监督。</w:t>
      </w:r>
      <w:r/>
    </w:p>
    <w:p>
      <w:pPr>
        <w:ind w:left="0" w:right="0" w:firstLine="624"/>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30"/>
          <w:highlight w:val="none"/>
        </w:rPr>
        <w:t xml:space="preserve"> </w:t>
      </w:r>
      <w:r/>
    </w:p>
    <w:p>
      <w:pPr>
        <w:ind w:left="0" w:right="0" w:firstLine="480"/>
        <w:spacing w:before="2"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150" w:firstLine="0"/>
        <w:jc w:val="right"/>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bidi="ar"/>
        </w:rPr>
        <w:t xml:space="preserve">供应商名称：</w:t>
      </w:r>
      <w:r>
        <w:rPr>
          <w:rFonts w:ascii="宋体" w:hAnsi="宋体" w:eastAsia="宋体" w:cs="宋体"/>
          <w:color w:val="auto"/>
          <w:sz w:val="24"/>
          <w:highlight w:val="none"/>
        </w:rPr>
        <w:t xml:space="preserve">（盖单位电子印章）：</w:t>
      </w:r>
      <w:r/>
    </w:p>
    <w:p>
      <w:pPr>
        <w:ind w:left="0" w:right="960" w:firstLine="0"/>
        <w:jc w:val="right"/>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 期：</w:t>
      </w:r>
      <w:r/>
    </w:p>
    <w:p>
      <w:pPr>
        <w:ind w:left="0" w:right="0" w:firstLine="0"/>
        <w:jc w:val="both"/>
        <w:spacing w:before="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0"/>
          <w:highlight w:val="none"/>
        </w:rPr>
        <w:t xml:space="preserve"> </w:t>
      </w:r>
      <w:r/>
    </w:p>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属于监狱企业的证明文件</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提供由省级以上监狱管理局、戒毒管理局（含新疆生产建设兵团）出具的属于监狱企业的证明文件，监狱企业标准请参照《关于政府采购支持监狱企业发展有关问题的通知》（财库〔2014〕68号）。</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注：</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1．供应商如不提供此声明函，价格将不做相应扣除。</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2．中标供应商为监狱企业的，此声明函将随成交结果同时公告，接受社会监督。</w:t>
      </w:r>
      <w:r/>
    </w:p>
    <w:p>
      <w:pPr>
        <w:pStyle w:val="805"/>
        <w:rPr>
          <w:rFonts w:hint="eastAsia"/>
          <w:color w:val="auto"/>
          <w:highlight w:val="none"/>
          <w:lang w:eastAsia="zh-CN"/>
        </w:rPr>
      </w:pPr>
      <w:r>
        <w:rPr>
          <w:rFonts w:hint="eastAsia"/>
          <w:color w:val="auto"/>
          <w:highlight w:val="none"/>
          <w:lang w:eastAsia="zh-CN"/>
        </w:rPr>
      </w:r>
      <w:r/>
    </w:p>
    <w:p>
      <w:pPr>
        <w:ind w:left="0" w:right="150" w:firstLine="0"/>
        <w:jc w:val="right"/>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bidi="ar"/>
        </w:rPr>
        <w:t xml:space="preserve">供应商名称：</w:t>
      </w:r>
      <w:r>
        <w:rPr>
          <w:rFonts w:ascii="宋体" w:hAnsi="宋体" w:eastAsia="宋体" w:cs="宋体"/>
          <w:color w:val="auto"/>
          <w:sz w:val="24"/>
          <w:highlight w:val="none"/>
        </w:rPr>
        <w:t xml:space="preserve">（盖单位电子印章）：</w:t>
      </w:r>
      <w:r/>
    </w:p>
    <w:p>
      <w:pPr>
        <w:ind w:left="0" w:right="960" w:firstLine="0"/>
        <w:jc w:val="right"/>
        <w:spacing w:before="0" w:after="0" w:line="400" w:lineRule="atLeast"/>
        <w:rPr>
          <w:rFonts w:hint="eastAsia" w:ascii="宋体" w:hAnsi="宋体" w:eastAsia="宋体" w:cs="宋体"/>
          <w:b/>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 期：</w:t>
      </w:r>
      <w:r/>
    </w:p>
    <w:sectPr>
      <w:headerReference w:type="default" r:id="rId12"/>
      <w:footerReference w:type="default" r:id="rId15"/>
      <w:footnotePr/>
      <w:endnotePr/>
      <w:type w:val="continuous"/>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华文细黑">
    <w:panose1 w:val="02010600040101010101"/>
  </w:font>
  <w:font w:name="Tahoma">
    <w:panose1 w:val="020B0604030504040204"/>
  </w:font>
  <w:font w:name="KNLe">
    <w:panose1 w:val="020B0503020202020204"/>
  </w:font>
  <w:font w:name="MingLiU">
    <w:panose1 w:val="02020500000000000000"/>
  </w:font>
  <w:font w:name="Calibri Light">
    <w:panose1 w:val="020F0302020204030204"/>
  </w:font>
  <w:font w:name="楷体_GB2312">
    <w:panose1 w:val="02010609060101010101"/>
  </w:font>
  <w:font w:name="ˎ̥">
    <w:panose1 w:val="020B0503020202020204"/>
  </w:font>
  <w:font w:name="Cambria">
    <w:panose1 w:val="02040503050406030204"/>
  </w:font>
  <w:font w:name="仿宋">
    <w:panose1 w:val="02010609060101010101"/>
  </w:font>
  <w:font w:name="仿宋_GB2312">
    <w:panose1 w:val="02010609060101010101"/>
  </w:font>
  <w:font w:name="Verdana">
    <w:panose1 w:val="020B0604030504040204"/>
  </w:font>
  <w:font w:name="黑体">
    <w:panose1 w:val="02010609060101010101"/>
  </w:font>
  <w:font w:name="Courier New">
    <w:panose1 w:val="02070309020205020404"/>
  </w:font>
  <w:font w:name="Arial">
    <w:panose1 w:val="020B0604020202020204"/>
  </w:font>
  <w:font w:name="华文隶书">
    <w:panose1 w:val="02010800040101010101"/>
  </w:font>
  <w:font w:name="微软雅黑">
    <w:panose1 w:val="020B0503020204020204"/>
  </w:font>
  <w:font w:name="Calibri">
    <w:panose1 w:val="020F0502020204030204"/>
  </w:font>
  <w:font w:name="monospace">
    <w:panose1 w:val="020B0503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18"/>
        <w:lang w:val="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300" cy="159385"/>
                      </a:xfrm>
                      <a:prstGeom prst="rect">
                        <a:avLst/>
                      </a:prstGeom>
                      <a:noFill/>
                      <a:ln>
                        <a:noFill/>
                      </a:ln>
                    </wps:spPr>
                    <wps:txbx>
                      <w:txbxContent>
                        <w:p>
                          <w:pPr>
                            <w:rPr>
                              <w:sz w:val="18"/>
                            </w:rPr>
                          </w:pPr>
                          <w:r>
                            <w:rPr>
                              <w:sz w:val="18"/>
                            </w:rPr>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isibility:visible;" filled="f" stroked="f">
              <v:textbox inset="0,0,0,0">
                <w:txbxContent>
                  <w:p>
                    <w:pPr>
                      <w:rPr>
                        <w:sz w:val="18"/>
                      </w:rPr>
                    </w:pPr>
                    <w:r>
                      <w:rPr>
                        <w:sz w:val="18"/>
                      </w:r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1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37</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8"/>
                            <w:tabs>
                              <w:tab w:val="clear" w:pos="4153" w:leader="none"/>
                              <w:tab w:val="clear" w:pos="8306" w:leader="none"/>
                            </w:tabs>
                          </w:pPr>
                          <w:r>
                            <w:fldChar w:fldCharType="begin"/>
                          </w:r>
                          <w:r>
                            <w:instrText xml:space="preserve"> PAGE  \* MERGEFORMAT </w:instrText>
                          </w:r>
                          <w:r>
                            <w:fldChar w:fldCharType="separate"/>
                          </w:r>
                          <w:r>
                            <w:t xml:space="preserve">109</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8"/>
                      <w:tabs>
                        <w:tab w:val="clear" w:pos="4153" w:leader="none"/>
                        <w:tab w:val="clear" w:pos="8306" w:leader="none"/>
                      </w:tabs>
                    </w:pPr>
                    <w:r>
                      <w:fldChar w:fldCharType="begin"/>
                    </w:r>
                    <w:r>
                      <w:instrText xml:space="preserve"> PAGE  \* MERGEFORMAT </w:instrText>
                    </w:r>
                    <w:r>
                      <w:fldChar w:fldCharType="separate"/>
                    </w:r>
                    <w:r>
                      <w:t xml:space="preserve">109</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left" w:pos="238" w:leader="none"/>
      </w:tabs>
      <w:rPr>
        <w:rFonts w:eastAsia="楷体_GB2312"/>
        <w:i/>
        <w:lang w:eastAsia="zh-CN"/>
      </w:rPr>
    </w:pPr>
    <w:r>
      <w:rPr>
        <w:rFonts w:hint="eastAsia" w:eastAsia="楷体_GB2312"/>
        <w:i/>
        <w:lang w:eastAsia="zh-CN"/>
      </w:rPr>
      <w:t xml:space="preserve">        </w:t>
    </w:r>
    <w:r/>
  </w:p>
  <w:p>
    <w:pPr>
      <w:tabs>
        <w:tab w:val="left" w:pos="238" w:leader="none"/>
      </w:tabs>
      <w:rPr>
        <w:rFonts w:eastAsia="楷体_GB2312"/>
        <w:i/>
        <w:lang w:eastAsia="zh-CN"/>
      </w:rPr>
    </w:pPr>
    <w:r>
      <w:rPr>
        <w:rFonts w:eastAsia="楷体_GB2312"/>
        <w:i/>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left"/>
      <w:rPr>
        <w:rFonts w:hint="eastAsia" w:ascii="华文隶书" w:hAnsi="华文隶书" w:eastAsia="华文隶书" w:cs="华文隶书"/>
        <w:sz w:val="30"/>
        <w:szCs w:val="30"/>
        <w:lang w:val="en-US" w:eastAsia="zh-CN"/>
      </w:rPr>
      <w:pBdr>
        <w:top w:val="none" w:color="000000" w:sz="0" w:space="0"/>
        <w:left w:val="none" w:color="000000" w:sz="0" w:space="0"/>
        <w:bottom w:val="none" w:color="000000" w:sz="0" w:space="1"/>
        <w:right w:val="none" w:color="000000" w:sz="0" w:space="0"/>
        <w:between w:val="none" w:color="000000" w:sz="0" w:space="0"/>
      </w:pBdr>
    </w:pPr>
    <w:r>
      <w:rPr>
        <w:rFonts w:hint="eastAsia" w:ascii="华文隶书" w:hAnsi="华文隶书" w:eastAsia="华文隶书" w:cs="华文隶书"/>
        <w:sz w:val="30"/>
        <w:szCs w:val="30"/>
        <w:lang w:val="en-US"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line="600" w:lineRule="exact"/>
      <w:rPr>
        <w:rFonts w:ascii="宋体" w:hAnsi="宋体"/>
        <w:bCs/>
        <w:sz w:val="18"/>
        <w:szCs w:val="18"/>
        <w:u w:val="single"/>
      </w:rPr>
    </w:pPr>
    <w:r>
      <w:rPr>
        <w:rFonts w:ascii="宋体" w:hAnsi="宋体"/>
        <w:bCs/>
        <w:sz w:val="18"/>
        <w:szCs w:val="18"/>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lowerLetter"/>
      <w:isLgl w:val="false"/>
      <w:suff w:val="nothing"/>
      <w:lvlText w:val="%1．"/>
      <w:lvlJc w:val="left"/>
      <w:pPr/>
      <w:rPr>
        <w:rFonts w:hint="default"/>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2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8" w:default="1">
    <w:name w:val="Normal"/>
    <w:link w:val="1326"/>
    <w:uiPriority w:val="1"/>
    <w:qFormat/>
    <w:pPr>
      <w:widowControl w:val="off"/>
    </w:pPr>
    <w:rPr>
      <w:rFonts w:hint="default" w:ascii="Calibri" w:hAnsi="Calibri" w:eastAsia="Calibri" w:cs="Times New Roman"/>
      <w:sz w:val="22"/>
      <w:szCs w:val="22"/>
      <w:lang w:val="en-US" w:eastAsia="en-US" w:bidi="ar-SA"/>
    </w:rPr>
  </w:style>
  <w:style w:type="paragraph" w:styleId="789">
    <w:name w:val="Heading 1"/>
    <w:basedOn w:val="788"/>
    <w:next w:val="788"/>
    <w:uiPriority w:val="9"/>
    <w:qFormat/>
    <w:pPr>
      <w:keepLines/>
      <w:keepNext/>
      <w:spacing w:before="480" w:after="200"/>
      <w:outlineLvl w:val="0"/>
    </w:pPr>
    <w:rPr>
      <w:rFonts w:ascii="Arial" w:hAnsi="Arial" w:eastAsia="Arial" w:cs="Arial"/>
      <w:sz w:val="40"/>
      <w:szCs w:val="40"/>
    </w:rPr>
  </w:style>
  <w:style w:type="paragraph" w:styleId="790">
    <w:name w:val="Heading 2"/>
    <w:basedOn w:val="788"/>
    <w:next w:val="788"/>
    <w:uiPriority w:val="9"/>
    <w:unhideWhenUsed/>
    <w:qFormat/>
    <w:pPr>
      <w:keepLines/>
      <w:keepNext/>
      <w:spacing w:before="360" w:after="200"/>
      <w:outlineLvl w:val="1"/>
    </w:pPr>
    <w:rPr>
      <w:rFonts w:ascii="Arial" w:hAnsi="Arial" w:eastAsia="Arial" w:cs="Arial"/>
      <w:sz w:val="34"/>
    </w:rPr>
  </w:style>
  <w:style w:type="paragraph" w:styleId="791">
    <w:name w:val="Heading 3"/>
    <w:basedOn w:val="788"/>
    <w:next w:val="788"/>
    <w:link w:val="836"/>
    <w:uiPriority w:val="9"/>
    <w:unhideWhenUsed/>
    <w:qFormat/>
    <w:pPr>
      <w:keepLines/>
      <w:keepNext/>
      <w:spacing w:before="320" w:after="200"/>
      <w:outlineLvl w:val="2"/>
    </w:pPr>
    <w:rPr>
      <w:rFonts w:ascii="Arial" w:hAnsi="Arial" w:eastAsia="Arial" w:cs="Arial"/>
      <w:sz w:val="30"/>
      <w:szCs w:val="30"/>
    </w:rPr>
  </w:style>
  <w:style w:type="paragraph" w:styleId="792">
    <w:name w:val="Heading 4"/>
    <w:basedOn w:val="788"/>
    <w:next w:val="788"/>
    <w:link w:val="837"/>
    <w:uiPriority w:val="9"/>
    <w:unhideWhenUsed/>
    <w:qFormat/>
    <w:pPr>
      <w:keepLines/>
      <w:keepNext/>
      <w:spacing w:before="320" w:after="200"/>
      <w:outlineLvl w:val="3"/>
    </w:pPr>
    <w:rPr>
      <w:rFonts w:ascii="Arial" w:hAnsi="Arial" w:eastAsia="Arial" w:cs="Arial"/>
      <w:b/>
      <w:bCs/>
      <w:sz w:val="26"/>
      <w:szCs w:val="26"/>
    </w:rPr>
  </w:style>
  <w:style w:type="paragraph" w:styleId="793">
    <w:name w:val="Heading 5"/>
    <w:basedOn w:val="788"/>
    <w:next w:val="788"/>
    <w:link w:val="838"/>
    <w:uiPriority w:val="9"/>
    <w:unhideWhenUsed/>
    <w:qFormat/>
    <w:pPr>
      <w:keepLines/>
      <w:keepNext/>
      <w:spacing w:before="320" w:after="200"/>
      <w:outlineLvl w:val="4"/>
    </w:pPr>
    <w:rPr>
      <w:rFonts w:ascii="Arial" w:hAnsi="Arial" w:eastAsia="Arial" w:cs="Arial"/>
      <w:b/>
      <w:bCs/>
      <w:sz w:val="24"/>
      <w:szCs w:val="24"/>
    </w:rPr>
  </w:style>
  <w:style w:type="paragraph" w:styleId="794">
    <w:name w:val="Heading 6"/>
    <w:basedOn w:val="788"/>
    <w:next w:val="788"/>
    <w:link w:val="839"/>
    <w:uiPriority w:val="9"/>
    <w:unhideWhenUsed/>
    <w:qFormat/>
    <w:pPr>
      <w:keepLines/>
      <w:keepNext/>
      <w:spacing w:before="320" w:after="200"/>
      <w:outlineLvl w:val="5"/>
    </w:pPr>
    <w:rPr>
      <w:rFonts w:ascii="Arial" w:hAnsi="Arial" w:eastAsia="Arial" w:cs="Arial"/>
      <w:b/>
      <w:bCs/>
      <w:sz w:val="22"/>
      <w:szCs w:val="22"/>
    </w:rPr>
  </w:style>
  <w:style w:type="paragraph" w:styleId="795">
    <w:name w:val="Heading 7"/>
    <w:basedOn w:val="788"/>
    <w:next w:val="788"/>
    <w:link w:val="840"/>
    <w:uiPriority w:val="9"/>
    <w:unhideWhenUsed/>
    <w:qFormat/>
    <w:pPr>
      <w:keepLines/>
      <w:keepNext/>
      <w:spacing w:before="320" w:after="200"/>
      <w:outlineLvl w:val="6"/>
    </w:pPr>
    <w:rPr>
      <w:rFonts w:ascii="Arial" w:hAnsi="Arial" w:eastAsia="Arial" w:cs="Arial"/>
      <w:b/>
      <w:bCs/>
      <w:i/>
      <w:iCs/>
      <w:sz w:val="22"/>
      <w:szCs w:val="22"/>
    </w:rPr>
  </w:style>
  <w:style w:type="paragraph" w:styleId="796">
    <w:name w:val="Heading 8"/>
    <w:basedOn w:val="788"/>
    <w:next w:val="788"/>
    <w:link w:val="841"/>
    <w:uiPriority w:val="9"/>
    <w:unhideWhenUsed/>
    <w:qFormat/>
    <w:pPr>
      <w:keepLines/>
      <w:keepNext/>
      <w:spacing w:before="320" w:after="200"/>
      <w:outlineLvl w:val="7"/>
    </w:pPr>
    <w:rPr>
      <w:rFonts w:ascii="Arial" w:hAnsi="Arial" w:eastAsia="Arial" w:cs="Arial"/>
      <w:i/>
      <w:iCs/>
      <w:sz w:val="22"/>
      <w:szCs w:val="22"/>
    </w:rPr>
  </w:style>
  <w:style w:type="paragraph" w:styleId="797">
    <w:name w:val="Heading 9"/>
    <w:basedOn w:val="788"/>
    <w:next w:val="788"/>
    <w:link w:val="842"/>
    <w:uiPriority w:val="9"/>
    <w:unhideWhenUsed/>
    <w:qFormat/>
    <w:pPr>
      <w:keepLines/>
      <w:keepNext/>
      <w:spacing w:before="320" w:after="200"/>
      <w:outlineLvl w:val="8"/>
    </w:pPr>
    <w:rPr>
      <w:rFonts w:ascii="Arial" w:hAnsi="Arial" w:eastAsia="Arial" w:cs="Arial"/>
      <w:i/>
      <w:iCs/>
      <w:sz w:val="21"/>
      <w:szCs w:val="21"/>
    </w:rPr>
  </w:style>
  <w:style w:type="character" w:styleId="798" w:default="1">
    <w:name w:val="Default Paragraph Font"/>
    <w:uiPriority w:val="1"/>
    <w:semiHidden/>
    <w:unhideWhenUsed/>
    <w:qFormat/>
  </w:style>
  <w:style w:type="table" w:styleId="799"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00">
    <w:name w:val="toc 7"/>
    <w:basedOn w:val="788"/>
    <w:next w:val="788"/>
    <w:uiPriority w:val="39"/>
    <w:unhideWhenUsed/>
    <w:qFormat/>
    <w:pPr>
      <w:ind w:left="1701" w:right="0" w:firstLine="0"/>
      <w:spacing w:after="57"/>
    </w:pPr>
  </w:style>
  <w:style w:type="paragraph" w:styleId="801">
    <w:name w:val="Normal Indent"/>
    <w:basedOn w:val="788"/>
    <w:uiPriority w:val="0"/>
    <w:qFormat/>
    <w:pPr>
      <w:ind w:firstLine="420"/>
      <w:jc w:val="both"/>
    </w:pPr>
    <w:rPr>
      <w:sz w:val="21"/>
    </w:rPr>
  </w:style>
  <w:style w:type="paragraph" w:styleId="802">
    <w:name w:val="Caption"/>
    <w:basedOn w:val="788"/>
    <w:next w:val="788"/>
    <w:uiPriority w:val="35"/>
    <w:semiHidden/>
    <w:unhideWhenUsed/>
    <w:qFormat/>
    <w:pPr>
      <w:spacing w:line="276" w:lineRule="auto"/>
    </w:pPr>
    <w:rPr>
      <w:b/>
      <w:bCs/>
      <w:color w:val="4f81bd" w:themeColor="accent1"/>
      <w:sz w:val="18"/>
      <w:szCs w:val="18"/>
    </w:rPr>
  </w:style>
  <w:style w:type="paragraph" w:styleId="803">
    <w:name w:val="annotation text"/>
    <w:basedOn w:val="788"/>
    <w:uiPriority w:val="99"/>
    <w:qFormat/>
    <w:pPr>
      <w:jc w:val="left"/>
    </w:pPr>
  </w:style>
  <w:style w:type="paragraph" w:styleId="804">
    <w:name w:val="Body Text"/>
    <w:basedOn w:val="788"/>
    <w:uiPriority w:val="0"/>
    <w:qFormat/>
    <w:pPr>
      <w:spacing w:after="120"/>
    </w:pPr>
    <w:rPr>
      <w:rFonts w:ascii="Calibri" w:hAnsi="Calibri" w:eastAsia="宋体"/>
      <w:sz w:val="20"/>
    </w:rPr>
  </w:style>
  <w:style w:type="paragraph" w:styleId="805">
    <w:name w:val="index 4"/>
    <w:basedOn w:val="788"/>
    <w:next w:val="788"/>
    <w:uiPriority w:val="0"/>
    <w:qFormat/>
    <w:pPr>
      <w:ind w:left="600"/>
      <w:jc w:val="both"/>
    </w:pPr>
    <w:rPr>
      <w:rFonts w:eastAsia="宋体"/>
      <w:sz w:val="21"/>
      <w:szCs w:val="24"/>
      <w:lang w:eastAsia="zh-CN"/>
    </w:rPr>
  </w:style>
  <w:style w:type="paragraph" w:styleId="806">
    <w:name w:val="toc 5"/>
    <w:basedOn w:val="788"/>
    <w:next w:val="788"/>
    <w:uiPriority w:val="39"/>
    <w:unhideWhenUsed/>
    <w:qFormat/>
    <w:pPr>
      <w:ind w:left="1134" w:right="0" w:firstLine="0"/>
      <w:spacing w:after="57"/>
    </w:pPr>
  </w:style>
  <w:style w:type="paragraph" w:styleId="807">
    <w:name w:val="toc 3"/>
    <w:basedOn w:val="788"/>
    <w:next w:val="788"/>
    <w:uiPriority w:val="39"/>
    <w:unhideWhenUsed/>
    <w:qFormat/>
    <w:pPr>
      <w:ind w:left="567" w:right="0" w:firstLine="0"/>
      <w:spacing w:after="57"/>
    </w:pPr>
  </w:style>
  <w:style w:type="paragraph" w:styleId="808">
    <w:name w:val="Plain Text"/>
    <w:basedOn w:val="788"/>
    <w:uiPriority w:val="99"/>
    <w:qFormat/>
    <w:rPr>
      <w:rFonts w:ascii="宋体" w:hAnsi="Courier New" w:eastAsia="宋体"/>
      <w:sz w:val="20"/>
      <w:szCs w:val="21"/>
    </w:rPr>
  </w:style>
  <w:style w:type="paragraph" w:styleId="809">
    <w:name w:val="toc 8"/>
    <w:basedOn w:val="788"/>
    <w:next w:val="788"/>
    <w:uiPriority w:val="39"/>
    <w:unhideWhenUsed/>
    <w:qFormat/>
    <w:pPr>
      <w:ind w:left="1984" w:right="0" w:firstLine="0"/>
      <w:spacing w:after="57"/>
    </w:pPr>
  </w:style>
  <w:style w:type="paragraph" w:styleId="810">
    <w:name w:val="endnote text"/>
    <w:basedOn w:val="788"/>
    <w:link w:val="977"/>
    <w:uiPriority w:val="99"/>
    <w:semiHidden/>
    <w:unhideWhenUsed/>
    <w:qFormat/>
    <w:pPr>
      <w:spacing w:after="0" w:line="240" w:lineRule="auto"/>
    </w:pPr>
    <w:rPr>
      <w:sz w:val="20"/>
    </w:rPr>
  </w:style>
  <w:style w:type="paragraph" w:styleId="811">
    <w:name w:val="Footer"/>
    <w:basedOn w:val="788"/>
    <w:link w:val="850"/>
    <w:uiPriority w:val="99"/>
    <w:unhideWhenUsed/>
    <w:qFormat/>
    <w:pPr>
      <w:spacing w:after="0" w:line="240" w:lineRule="auto"/>
      <w:tabs>
        <w:tab w:val="center" w:pos="7143" w:leader="none"/>
        <w:tab w:val="right" w:pos="14287" w:leader="none"/>
      </w:tabs>
    </w:pPr>
  </w:style>
  <w:style w:type="paragraph" w:styleId="812">
    <w:name w:val="Header"/>
    <w:basedOn w:val="788"/>
    <w:uiPriority w:val="99"/>
    <w:unhideWhenUsed/>
    <w:qFormat/>
    <w:pPr>
      <w:spacing w:after="0" w:line="240" w:lineRule="auto"/>
      <w:tabs>
        <w:tab w:val="center" w:pos="7143" w:leader="none"/>
        <w:tab w:val="right" w:pos="14287" w:leader="none"/>
      </w:tabs>
    </w:pPr>
  </w:style>
  <w:style w:type="paragraph" w:styleId="813">
    <w:name w:val="toc 1"/>
    <w:basedOn w:val="788"/>
    <w:next w:val="788"/>
    <w:uiPriority w:val="39"/>
    <w:unhideWhenUsed/>
    <w:qFormat/>
    <w:pPr>
      <w:ind w:left="0" w:right="0" w:firstLine="0"/>
      <w:spacing w:after="57"/>
    </w:pPr>
  </w:style>
  <w:style w:type="paragraph" w:styleId="814">
    <w:name w:val="toc 4"/>
    <w:basedOn w:val="788"/>
    <w:next w:val="788"/>
    <w:uiPriority w:val="39"/>
    <w:unhideWhenUsed/>
    <w:qFormat/>
    <w:pPr>
      <w:ind w:left="850" w:right="0" w:firstLine="0"/>
      <w:spacing w:after="57"/>
    </w:pPr>
  </w:style>
  <w:style w:type="paragraph" w:styleId="815">
    <w:name w:val="Subtitle"/>
    <w:basedOn w:val="788"/>
    <w:next w:val="788"/>
    <w:link w:val="845"/>
    <w:uiPriority w:val="11"/>
    <w:qFormat/>
    <w:pPr>
      <w:spacing w:before="200" w:after="200"/>
    </w:pPr>
    <w:rPr>
      <w:sz w:val="24"/>
      <w:szCs w:val="24"/>
    </w:rPr>
  </w:style>
  <w:style w:type="paragraph" w:styleId="816">
    <w:name w:val="footnote text"/>
    <w:basedOn w:val="788"/>
    <w:link w:val="976"/>
    <w:uiPriority w:val="99"/>
    <w:semiHidden/>
    <w:unhideWhenUsed/>
    <w:qFormat/>
    <w:pPr>
      <w:spacing w:after="40" w:line="240" w:lineRule="auto"/>
    </w:pPr>
    <w:rPr>
      <w:sz w:val="18"/>
    </w:rPr>
  </w:style>
  <w:style w:type="paragraph" w:styleId="817">
    <w:name w:val="toc 6"/>
    <w:basedOn w:val="788"/>
    <w:next w:val="788"/>
    <w:uiPriority w:val="39"/>
    <w:unhideWhenUsed/>
    <w:qFormat/>
    <w:pPr>
      <w:ind w:left="1417" w:right="0" w:firstLine="0"/>
      <w:spacing w:after="57"/>
    </w:pPr>
  </w:style>
  <w:style w:type="paragraph" w:styleId="818">
    <w:name w:val="table of figures"/>
    <w:basedOn w:val="788"/>
    <w:next w:val="788"/>
    <w:uiPriority w:val="99"/>
    <w:unhideWhenUsed/>
    <w:qFormat/>
    <w:pPr>
      <w:spacing w:after="0" w:afterAutospacing="0"/>
    </w:pPr>
  </w:style>
  <w:style w:type="paragraph" w:styleId="819">
    <w:name w:val="toc 2"/>
    <w:basedOn w:val="788"/>
    <w:next w:val="788"/>
    <w:uiPriority w:val="39"/>
    <w:unhideWhenUsed/>
    <w:qFormat/>
    <w:pPr>
      <w:ind w:left="283" w:right="0" w:firstLine="0"/>
      <w:spacing w:after="57"/>
    </w:pPr>
  </w:style>
  <w:style w:type="paragraph" w:styleId="820">
    <w:name w:val="toc 9"/>
    <w:basedOn w:val="788"/>
    <w:next w:val="788"/>
    <w:uiPriority w:val="39"/>
    <w:unhideWhenUsed/>
    <w:qFormat/>
    <w:pPr>
      <w:ind w:left="2268" w:right="0" w:firstLine="0"/>
      <w:spacing w:after="57"/>
    </w:pPr>
  </w:style>
  <w:style w:type="paragraph" w:styleId="821">
    <w:name w:val="Normal (Web)"/>
    <w:basedOn w:val="788"/>
    <w:uiPriority w:val="99"/>
    <w:semiHidden/>
    <w:unhideWhenUsed/>
    <w:qFormat/>
    <w:pPr>
      <w:ind w:left="0" w:right="0"/>
      <w:jc w:val="left"/>
      <w:spacing w:before="0" w:beforeAutospacing="1" w:after="0" w:afterAutospacing="1"/>
    </w:pPr>
    <w:rPr>
      <w:sz w:val="24"/>
      <w:lang w:val="en-US" w:eastAsia="zh-CN" w:bidi="ar"/>
    </w:rPr>
  </w:style>
  <w:style w:type="paragraph" w:styleId="822">
    <w:name w:val="Title"/>
    <w:basedOn w:val="788"/>
    <w:next w:val="788"/>
    <w:link w:val="844"/>
    <w:uiPriority w:val="10"/>
    <w:qFormat/>
    <w:pPr>
      <w:contextualSpacing/>
      <w:spacing w:before="300" w:after="200"/>
    </w:pPr>
    <w:rPr>
      <w:sz w:val="48"/>
      <w:szCs w:val="48"/>
    </w:rPr>
  </w:style>
  <w:style w:type="table" w:styleId="82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4">
    <w:name w:val="endnote reference"/>
    <w:uiPriority w:val="99"/>
    <w:semiHidden/>
    <w:unhideWhenUsed/>
    <w:qFormat/>
    <w:rPr>
      <w:vertAlign w:val="superscript"/>
    </w:rPr>
  </w:style>
  <w:style w:type="character" w:styleId="825">
    <w:name w:val="FollowedHyperlink"/>
    <w:basedOn w:val="798"/>
    <w:uiPriority w:val="99"/>
    <w:semiHidden/>
    <w:unhideWhenUsed/>
    <w:qFormat/>
    <w:rPr>
      <w:color w:val="800080"/>
      <w:u w:val="none"/>
    </w:rPr>
  </w:style>
  <w:style w:type="character" w:styleId="826">
    <w:name w:val="HTML Typewriter"/>
    <w:basedOn w:val="798"/>
    <w:uiPriority w:val="99"/>
    <w:semiHidden/>
    <w:unhideWhenUsed/>
    <w:qFormat/>
    <w:rPr>
      <w:rFonts w:ascii="monospace" w:hAnsi="monospace" w:eastAsia="monospace" w:cs="monospace"/>
      <w:sz w:val="20"/>
    </w:rPr>
  </w:style>
  <w:style w:type="character" w:styleId="827">
    <w:name w:val="HTML Acronym"/>
    <w:basedOn w:val="798"/>
    <w:uiPriority w:val="99"/>
    <w:semiHidden/>
    <w:unhideWhenUsed/>
    <w:qFormat/>
  </w:style>
  <w:style w:type="character" w:styleId="828">
    <w:name w:val="Hyperlink"/>
    <w:uiPriority w:val="99"/>
    <w:unhideWhenUsed/>
    <w:qFormat/>
    <w:rPr>
      <w:color w:val="0000ff" w:themeColor="hyperlink"/>
      <w:u w:val="single"/>
    </w:rPr>
  </w:style>
  <w:style w:type="character" w:styleId="829">
    <w:name w:val="HTML Code"/>
    <w:basedOn w:val="798"/>
    <w:uiPriority w:val="99"/>
    <w:semiHidden/>
    <w:unhideWhenUsed/>
    <w:qFormat/>
    <w:rPr>
      <w:rFonts w:hint="default" w:ascii="monospace" w:hAnsi="monospace" w:eastAsia="monospace" w:cs="monospace"/>
      <w:sz w:val="20"/>
    </w:rPr>
  </w:style>
  <w:style w:type="character" w:styleId="830">
    <w:name w:val="annotation reference"/>
    <w:uiPriority w:val="0"/>
    <w:qFormat/>
    <w:rPr>
      <w:sz w:val="21"/>
      <w:szCs w:val="21"/>
    </w:rPr>
  </w:style>
  <w:style w:type="character" w:styleId="831">
    <w:name w:val="footnote reference"/>
    <w:uiPriority w:val="99"/>
    <w:unhideWhenUsed/>
    <w:qFormat/>
    <w:rPr>
      <w:vertAlign w:val="superscript"/>
    </w:rPr>
  </w:style>
  <w:style w:type="character" w:styleId="832">
    <w:name w:val="HTML Keyboard"/>
    <w:basedOn w:val="798"/>
    <w:uiPriority w:val="99"/>
    <w:semiHidden/>
    <w:unhideWhenUsed/>
    <w:qFormat/>
    <w:rPr>
      <w:rFonts w:hint="default" w:ascii="monospace" w:hAnsi="monospace" w:eastAsia="monospace" w:cs="monospace"/>
      <w:sz w:val="20"/>
    </w:rPr>
  </w:style>
  <w:style w:type="character" w:styleId="833">
    <w:name w:val="HTML Sample"/>
    <w:basedOn w:val="798"/>
    <w:uiPriority w:val="99"/>
    <w:semiHidden/>
    <w:unhideWhenUsed/>
    <w:qFormat/>
    <w:rPr>
      <w:rFonts w:hint="default" w:ascii="monospace" w:hAnsi="monospace" w:eastAsia="monospace" w:cs="monospace"/>
    </w:rPr>
  </w:style>
  <w:style w:type="paragraph" w:styleId="834" w:customStyle="1">
    <w:name w:val="Default"/>
    <w:uiPriority w:val="0"/>
    <w:qFormat/>
    <w:pPr>
      <w:widowControl w:val="off"/>
    </w:pPr>
    <w:rPr>
      <w:rFonts w:hint="default" w:ascii="黑体" w:hAnsi="Calibri" w:eastAsia="黑体" w:cs="黑体"/>
      <w:color w:val="000000"/>
      <w:sz w:val="24"/>
      <w:szCs w:val="24"/>
      <w:lang w:val="en-US" w:eastAsia="zh-CN" w:bidi="ar-SA"/>
    </w:rPr>
  </w:style>
  <w:style w:type="paragraph" w:styleId="835" w:customStyle="1">
    <w:name w:val="首行缩进"/>
    <w:basedOn w:val="788"/>
    <w:uiPriority w:val="0"/>
    <w:qFormat/>
    <w:pPr>
      <w:ind w:firstLine="480"/>
      <w:jc w:val="left"/>
      <w:spacing w:line="360" w:lineRule="auto"/>
    </w:pPr>
    <w:rPr>
      <w:rFonts w:ascii="宋体" w:hAnsi="宋体"/>
      <w:sz w:val="24"/>
      <w:szCs w:val="24"/>
    </w:rPr>
  </w:style>
  <w:style w:type="character" w:styleId="836" w:customStyle="1">
    <w:name w:val="Heading 3 Char"/>
    <w:link w:val="791"/>
    <w:uiPriority w:val="9"/>
    <w:qFormat/>
    <w:rPr>
      <w:rFonts w:ascii="Arial" w:hAnsi="Arial" w:eastAsia="Arial" w:cs="Arial"/>
      <w:sz w:val="30"/>
      <w:szCs w:val="30"/>
    </w:rPr>
  </w:style>
  <w:style w:type="character" w:styleId="837" w:customStyle="1">
    <w:name w:val="Heading 4 Char"/>
    <w:link w:val="792"/>
    <w:uiPriority w:val="9"/>
    <w:qFormat/>
    <w:rPr>
      <w:rFonts w:ascii="Arial" w:hAnsi="Arial" w:eastAsia="Arial" w:cs="Arial"/>
      <w:b/>
      <w:bCs/>
      <w:sz w:val="26"/>
      <w:szCs w:val="26"/>
    </w:rPr>
  </w:style>
  <w:style w:type="character" w:styleId="838" w:customStyle="1">
    <w:name w:val="Heading 5 Char"/>
    <w:link w:val="793"/>
    <w:uiPriority w:val="9"/>
    <w:qFormat/>
    <w:rPr>
      <w:rFonts w:ascii="Arial" w:hAnsi="Arial" w:eastAsia="Arial" w:cs="Arial"/>
      <w:b/>
      <w:bCs/>
      <w:sz w:val="24"/>
      <w:szCs w:val="24"/>
    </w:rPr>
  </w:style>
  <w:style w:type="character" w:styleId="839" w:customStyle="1">
    <w:name w:val="Heading 6 Char"/>
    <w:link w:val="794"/>
    <w:uiPriority w:val="9"/>
    <w:qFormat/>
    <w:rPr>
      <w:rFonts w:ascii="Arial" w:hAnsi="Arial" w:eastAsia="Arial" w:cs="Arial"/>
      <w:b/>
      <w:bCs/>
      <w:sz w:val="22"/>
      <w:szCs w:val="22"/>
    </w:rPr>
  </w:style>
  <w:style w:type="character" w:styleId="840" w:customStyle="1">
    <w:name w:val="Heading 7 Char"/>
    <w:link w:val="795"/>
    <w:uiPriority w:val="9"/>
    <w:qFormat/>
    <w:rPr>
      <w:rFonts w:ascii="Arial" w:hAnsi="Arial" w:eastAsia="Arial" w:cs="Arial"/>
      <w:b/>
      <w:bCs/>
      <w:i/>
      <w:iCs/>
      <w:sz w:val="22"/>
      <w:szCs w:val="22"/>
    </w:rPr>
  </w:style>
  <w:style w:type="character" w:styleId="841" w:customStyle="1">
    <w:name w:val="Heading 8 Char"/>
    <w:link w:val="796"/>
    <w:uiPriority w:val="9"/>
    <w:qFormat/>
    <w:rPr>
      <w:rFonts w:ascii="Arial" w:hAnsi="Arial" w:eastAsia="Arial" w:cs="Arial"/>
      <w:i/>
      <w:iCs/>
      <w:sz w:val="22"/>
      <w:szCs w:val="22"/>
    </w:rPr>
  </w:style>
  <w:style w:type="character" w:styleId="842" w:customStyle="1">
    <w:name w:val="Heading 9 Char"/>
    <w:link w:val="797"/>
    <w:uiPriority w:val="9"/>
    <w:qFormat/>
    <w:rPr>
      <w:rFonts w:ascii="Arial" w:hAnsi="Arial" w:eastAsia="Arial" w:cs="Arial"/>
      <w:i/>
      <w:iCs/>
      <w:sz w:val="21"/>
      <w:szCs w:val="21"/>
    </w:rPr>
  </w:style>
  <w:style w:type="paragraph" w:styleId="843">
    <w:name w:val="No Spacing"/>
    <w:uiPriority w:val="1"/>
    <w:qFormat/>
    <w:pPr>
      <w:spacing w:before="0" w:after="0" w:line="240" w:lineRule="auto"/>
    </w:pPr>
    <w:rPr>
      <w:rFonts w:hint="default" w:ascii="Times New Roman" w:hAnsi="Times New Roman" w:eastAsia="宋体" w:cs="Times New Roman"/>
    </w:rPr>
  </w:style>
  <w:style w:type="character" w:styleId="844" w:customStyle="1">
    <w:name w:val="Title Char"/>
    <w:link w:val="822"/>
    <w:uiPriority w:val="10"/>
    <w:qFormat/>
    <w:rPr>
      <w:sz w:val="48"/>
      <w:szCs w:val="48"/>
    </w:rPr>
  </w:style>
  <w:style w:type="character" w:styleId="845" w:customStyle="1">
    <w:name w:val="Subtitle Char"/>
    <w:link w:val="815"/>
    <w:uiPriority w:val="11"/>
    <w:qFormat/>
    <w:rPr>
      <w:sz w:val="24"/>
      <w:szCs w:val="24"/>
    </w:rPr>
  </w:style>
  <w:style w:type="paragraph" w:styleId="846">
    <w:name w:val="Quote"/>
    <w:basedOn w:val="788"/>
    <w:next w:val="788"/>
    <w:link w:val="847"/>
    <w:uiPriority w:val="29"/>
    <w:qFormat/>
    <w:pPr>
      <w:ind w:left="720" w:right="720"/>
    </w:pPr>
    <w:rPr>
      <w:i/>
    </w:rPr>
  </w:style>
  <w:style w:type="character" w:styleId="847" w:customStyle="1">
    <w:name w:val="Quote Char"/>
    <w:link w:val="846"/>
    <w:uiPriority w:val="29"/>
    <w:qFormat/>
    <w:rPr>
      <w:i/>
    </w:rPr>
  </w:style>
  <w:style w:type="paragraph" w:styleId="848">
    <w:name w:val="Intense Quote"/>
    <w:basedOn w:val="788"/>
    <w:next w:val="788"/>
    <w:link w:val="8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9" w:customStyle="1">
    <w:name w:val="Intense Quote Char"/>
    <w:link w:val="848"/>
    <w:uiPriority w:val="30"/>
    <w:qFormat/>
    <w:rPr>
      <w:i/>
    </w:rPr>
  </w:style>
  <w:style w:type="character" w:styleId="850" w:customStyle="1">
    <w:name w:val="Caption Char"/>
    <w:link w:val="811"/>
    <w:uiPriority w:val="99"/>
    <w:qFormat/>
  </w:style>
  <w:style w:type="table" w:styleId="85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9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9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9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9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9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9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9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3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3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3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3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3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4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4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4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4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4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4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4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4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4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6" w:customStyle="1">
    <w:name w:val="Footnote Text Char"/>
    <w:link w:val="816"/>
    <w:uiPriority w:val="99"/>
    <w:qFormat/>
    <w:rPr>
      <w:sz w:val="18"/>
    </w:rPr>
  </w:style>
  <w:style w:type="character" w:styleId="977" w:customStyle="1">
    <w:name w:val="Endnote Text Char"/>
    <w:link w:val="810"/>
    <w:uiPriority w:val="99"/>
    <w:qFormat/>
    <w:rPr>
      <w:sz w:val="20"/>
    </w:rPr>
  </w:style>
  <w:style w:type="paragraph" w:styleId="978" w:customStyle="1">
    <w:name w:val="TOC Heading"/>
    <w:uiPriority w:val="39"/>
    <w:unhideWhenUsed/>
    <w:qFormat/>
    <w:rPr>
      <w:rFonts w:hint="default" w:ascii="Times New Roman" w:hAnsi="Times New Roman" w:eastAsia="宋体" w:cs="Times New Roman"/>
    </w:rPr>
  </w:style>
  <w:style w:type="paragraph" w:styleId="979" w:customStyle="1">
    <w:name w:val="标题 11"/>
    <w:basedOn w:val="788"/>
    <w:next w:val="788"/>
    <w:link w:val="993"/>
    <w:uiPriority w:val="0"/>
    <w:qFormat/>
    <w:pPr>
      <w:outlineLvl w:val="0"/>
    </w:pPr>
    <w:rPr>
      <w:rFonts w:ascii="黑体" w:hAnsi="黑体" w:eastAsia="黑体"/>
      <w:b/>
      <w:bCs/>
      <w:sz w:val="36"/>
      <w:szCs w:val="36"/>
    </w:rPr>
  </w:style>
  <w:style w:type="paragraph" w:styleId="980" w:customStyle="1">
    <w:name w:val="标题 21"/>
    <w:basedOn w:val="788"/>
    <w:next w:val="788"/>
    <w:link w:val="994"/>
    <w:uiPriority w:val="0"/>
    <w:qFormat/>
    <w:pPr>
      <w:outlineLvl w:val="1"/>
    </w:pPr>
    <w:rPr>
      <w:rFonts w:ascii="黑体" w:hAnsi="黑体" w:eastAsia="黑体"/>
      <w:sz w:val="36"/>
      <w:szCs w:val="36"/>
    </w:rPr>
  </w:style>
  <w:style w:type="paragraph" w:styleId="981" w:customStyle="1">
    <w:name w:val="标题 31"/>
    <w:basedOn w:val="788"/>
    <w:next w:val="788"/>
    <w:link w:val="995"/>
    <w:uiPriority w:val="0"/>
    <w:qFormat/>
    <w:pPr>
      <w:outlineLvl w:val="2"/>
    </w:pPr>
    <w:rPr>
      <w:rFonts w:ascii="仿宋" w:hAnsi="仿宋" w:eastAsia="仿宋"/>
      <w:b/>
      <w:bCs/>
      <w:sz w:val="24"/>
      <w:szCs w:val="24"/>
    </w:rPr>
  </w:style>
  <w:style w:type="paragraph" w:styleId="982" w:customStyle="1">
    <w:name w:val="标题 412"/>
    <w:basedOn w:val="788"/>
    <w:next w:val="788"/>
    <w:link w:val="996"/>
    <w:uiPriority w:val="0"/>
    <w:qFormat/>
    <w:pPr>
      <w:ind w:left="538"/>
      <w:spacing w:before="30"/>
      <w:outlineLvl w:val="3"/>
    </w:pPr>
    <w:rPr>
      <w:rFonts w:ascii="宋体" w:hAnsi="宋体" w:eastAsia="宋体"/>
      <w:b/>
      <w:bCs/>
      <w:sz w:val="21"/>
      <w:szCs w:val="21"/>
    </w:rPr>
  </w:style>
  <w:style w:type="paragraph" w:styleId="983" w:customStyle="1">
    <w:name w:val="标题 51"/>
    <w:basedOn w:val="788"/>
    <w:next w:val="788"/>
    <w:link w:val="997"/>
    <w:uiPriority w:val="0"/>
    <w:qFormat/>
    <w:pPr>
      <w:keepLines/>
      <w:keepNext/>
      <w:spacing w:before="280" w:after="290" w:line="376" w:lineRule="auto"/>
      <w:outlineLvl w:val="4"/>
    </w:pPr>
    <w:rPr>
      <w:b/>
      <w:bCs/>
      <w:sz w:val="28"/>
      <w:szCs w:val="28"/>
    </w:rPr>
  </w:style>
  <w:style w:type="paragraph" w:styleId="984" w:customStyle="1">
    <w:name w:val="标题 61"/>
    <w:basedOn w:val="788"/>
    <w:next w:val="788"/>
    <w:link w:val="998"/>
    <w:uiPriority w:val="0"/>
    <w:qFormat/>
    <w:pPr>
      <w:ind w:left="1152" w:hanging="1152"/>
      <w:keepLines/>
      <w:keepNext/>
      <w:spacing w:before="240" w:after="64" w:line="317" w:lineRule="auto"/>
      <w:widowControl/>
      <w:tabs>
        <w:tab w:val="left" w:pos="1440" w:leader="none"/>
      </w:tabs>
      <w:outlineLvl w:val="5"/>
    </w:pPr>
    <w:rPr>
      <w:rFonts w:ascii="Arial" w:hAnsi="Arial" w:eastAsia="黑体"/>
      <w:b/>
      <w:sz w:val="24"/>
      <w:szCs w:val="20"/>
    </w:rPr>
  </w:style>
  <w:style w:type="paragraph" w:styleId="985" w:customStyle="1">
    <w:name w:val="标题 71"/>
    <w:basedOn w:val="788"/>
    <w:next w:val="788"/>
    <w:link w:val="999"/>
    <w:uiPriority w:val="0"/>
    <w:qFormat/>
    <w:pPr>
      <w:ind w:left="1296" w:hanging="1296"/>
      <w:keepLines/>
      <w:keepNext/>
      <w:spacing w:before="240" w:after="64" w:line="317" w:lineRule="auto"/>
      <w:widowControl/>
      <w:tabs>
        <w:tab w:val="left" w:pos="2520" w:leader="none"/>
      </w:tabs>
      <w:outlineLvl w:val="6"/>
    </w:pPr>
    <w:rPr>
      <w:rFonts w:ascii="Times New Roman" w:hAnsi="Times New Roman" w:eastAsia="宋体"/>
      <w:b/>
      <w:sz w:val="24"/>
      <w:szCs w:val="20"/>
    </w:rPr>
  </w:style>
  <w:style w:type="paragraph" w:styleId="986" w:customStyle="1">
    <w:name w:val="标题 81"/>
    <w:basedOn w:val="788"/>
    <w:next w:val="788"/>
    <w:link w:val="1000"/>
    <w:uiPriority w:val="0"/>
    <w:qFormat/>
    <w:pPr>
      <w:ind w:left="1440" w:hanging="1440"/>
      <w:keepLines/>
      <w:keepNext/>
      <w:spacing w:before="240" w:after="64" w:line="317" w:lineRule="auto"/>
      <w:widowControl/>
      <w:tabs>
        <w:tab w:val="left" w:pos="1440" w:leader="none"/>
      </w:tabs>
      <w:outlineLvl w:val="7"/>
    </w:pPr>
    <w:rPr>
      <w:rFonts w:ascii="Arial" w:hAnsi="Arial" w:eastAsia="黑体"/>
      <w:sz w:val="24"/>
      <w:szCs w:val="20"/>
    </w:rPr>
  </w:style>
  <w:style w:type="paragraph" w:styleId="987" w:customStyle="1">
    <w:name w:val="标题 91"/>
    <w:basedOn w:val="788"/>
    <w:next w:val="788"/>
    <w:link w:val="1001"/>
    <w:uiPriority w:val="0"/>
    <w:qFormat/>
    <w:pPr>
      <w:ind w:left="1584" w:hanging="1584"/>
      <w:keepLines/>
      <w:keepNext/>
      <w:spacing w:before="240" w:after="64" w:line="317" w:lineRule="auto"/>
      <w:widowControl/>
      <w:tabs>
        <w:tab w:val="left" w:pos="1584" w:leader="none"/>
      </w:tabs>
      <w:outlineLvl w:val="8"/>
    </w:pPr>
    <w:rPr>
      <w:rFonts w:ascii="Arial" w:hAnsi="Arial" w:eastAsia="黑体"/>
      <w:sz w:val="21"/>
      <w:szCs w:val="20"/>
    </w:rPr>
  </w:style>
  <w:style w:type="character" w:styleId="988" w:customStyle="1">
    <w:name w:val="默认段落字体1"/>
    <w:link w:val="788"/>
    <w:uiPriority w:val="1"/>
    <w:unhideWhenUsed/>
    <w:qFormat/>
  </w:style>
  <w:style w:type="table" w:styleId="989" w:customStyle="1">
    <w:name w:val="普通表格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990" w:customStyle="1">
    <w:name w:val="正文文本11"/>
    <w:basedOn w:val="788"/>
    <w:next w:val="991"/>
    <w:link w:val="992"/>
    <w:uiPriority w:val="0"/>
    <w:qFormat/>
    <w:pPr>
      <w:ind w:left="118"/>
      <w:spacing w:before="133"/>
    </w:pPr>
    <w:rPr>
      <w:rFonts w:ascii="宋体" w:hAnsi="宋体" w:eastAsia="宋体"/>
      <w:sz w:val="21"/>
      <w:szCs w:val="21"/>
    </w:rPr>
  </w:style>
  <w:style w:type="paragraph" w:styleId="991" w:customStyle="1">
    <w:name w:val="正文文本 211"/>
    <w:basedOn w:val="788"/>
    <w:link w:val="1044"/>
    <w:uiPriority w:val="0"/>
    <w:qFormat/>
    <w:pPr>
      <w:jc w:val="center"/>
    </w:pPr>
    <w:rPr>
      <w:rFonts w:ascii="Times New Roman" w:hAnsi="Times New Roman" w:eastAsia="宋体"/>
      <w:b/>
      <w:bCs/>
      <w:sz w:val="72"/>
      <w:szCs w:val="20"/>
    </w:rPr>
  </w:style>
  <w:style w:type="character" w:styleId="992" w:customStyle="1">
    <w:name w:val="正文文本 字符"/>
    <w:link w:val="990"/>
    <w:uiPriority w:val="0"/>
    <w:qFormat/>
    <w:rPr>
      <w:rFonts w:ascii="宋体" w:hAnsi="宋体" w:cs="Times New Roman"/>
      <w:sz w:val="21"/>
      <w:szCs w:val="21"/>
      <w:lang w:eastAsia="en-US"/>
    </w:rPr>
  </w:style>
  <w:style w:type="character" w:styleId="993" w:customStyle="1">
    <w:name w:val="标题 1 字符"/>
    <w:link w:val="979"/>
    <w:uiPriority w:val="0"/>
    <w:qFormat/>
    <w:rPr>
      <w:rFonts w:ascii="黑体" w:hAnsi="黑体" w:eastAsia="黑体" w:cs="Times New Roman"/>
      <w:b/>
      <w:bCs/>
      <w:sz w:val="36"/>
      <w:szCs w:val="36"/>
      <w:lang w:eastAsia="en-US"/>
    </w:rPr>
  </w:style>
  <w:style w:type="character" w:styleId="994" w:customStyle="1">
    <w:name w:val="标题 2 字符"/>
    <w:link w:val="980"/>
    <w:uiPriority w:val="0"/>
    <w:qFormat/>
    <w:rPr>
      <w:rFonts w:ascii="黑体" w:hAnsi="黑体" w:eastAsia="黑体" w:cs="Times New Roman"/>
      <w:sz w:val="36"/>
      <w:szCs w:val="36"/>
      <w:lang w:eastAsia="en-US"/>
    </w:rPr>
  </w:style>
  <w:style w:type="character" w:styleId="995" w:customStyle="1">
    <w:name w:val="标题 3 字符"/>
    <w:link w:val="981"/>
    <w:uiPriority w:val="0"/>
    <w:qFormat/>
    <w:rPr>
      <w:rFonts w:ascii="仿宋" w:hAnsi="仿宋" w:eastAsia="仿宋" w:cs="Times New Roman"/>
      <w:b/>
      <w:bCs/>
      <w:sz w:val="24"/>
      <w:szCs w:val="24"/>
      <w:lang w:eastAsia="en-US"/>
    </w:rPr>
  </w:style>
  <w:style w:type="character" w:styleId="996" w:customStyle="1">
    <w:name w:val="标题 4 字符"/>
    <w:link w:val="982"/>
    <w:uiPriority w:val="0"/>
    <w:qFormat/>
    <w:rPr>
      <w:rFonts w:ascii="宋体" w:hAnsi="宋体" w:cs="Times New Roman"/>
      <w:b/>
      <w:bCs/>
      <w:sz w:val="21"/>
      <w:szCs w:val="21"/>
      <w:lang w:eastAsia="en-US"/>
    </w:rPr>
  </w:style>
  <w:style w:type="character" w:styleId="997" w:customStyle="1">
    <w:name w:val="标题 5 字符"/>
    <w:link w:val="983"/>
    <w:uiPriority w:val="0"/>
    <w:qFormat/>
    <w:rPr>
      <w:rFonts w:ascii="Calibri" w:hAnsi="Calibri" w:eastAsia="Calibri" w:cs="Times New Roman"/>
      <w:b/>
      <w:bCs/>
      <w:sz w:val="28"/>
      <w:szCs w:val="28"/>
      <w:lang w:eastAsia="en-US"/>
    </w:rPr>
  </w:style>
  <w:style w:type="character" w:styleId="998" w:customStyle="1">
    <w:name w:val="标题 6 字符"/>
    <w:link w:val="984"/>
    <w:uiPriority w:val="0"/>
    <w:qFormat/>
    <w:rPr>
      <w:rFonts w:ascii="Arial" w:hAnsi="Arial" w:eastAsia="黑体"/>
      <w:b/>
      <w:sz w:val="24"/>
    </w:rPr>
  </w:style>
  <w:style w:type="character" w:styleId="999" w:customStyle="1">
    <w:name w:val="标题 7 字符"/>
    <w:link w:val="985"/>
    <w:uiPriority w:val="0"/>
    <w:qFormat/>
    <w:rPr>
      <w:b/>
      <w:sz w:val="24"/>
    </w:rPr>
  </w:style>
  <w:style w:type="character" w:styleId="1000" w:customStyle="1">
    <w:name w:val="标题 8 字符"/>
    <w:link w:val="986"/>
    <w:uiPriority w:val="0"/>
    <w:qFormat/>
    <w:rPr>
      <w:rFonts w:ascii="Arial" w:hAnsi="Arial" w:eastAsia="黑体"/>
      <w:sz w:val="24"/>
    </w:rPr>
  </w:style>
  <w:style w:type="character" w:styleId="1001" w:customStyle="1">
    <w:name w:val="标题 9 字符"/>
    <w:link w:val="987"/>
    <w:uiPriority w:val="0"/>
    <w:qFormat/>
    <w:rPr>
      <w:rFonts w:ascii="Arial" w:hAnsi="Arial" w:eastAsia="黑体"/>
      <w:sz w:val="21"/>
    </w:rPr>
  </w:style>
  <w:style w:type="paragraph" w:styleId="1002" w:customStyle="1">
    <w:name w:val="列表编号 21"/>
    <w:basedOn w:val="788"/>
    <w:uiPriority w:val="0"/>
    <w:qFormat/>
    <w:pPr>
      <w:ind w:left="1440" w:hanging="1440"/>
      <w:jc w:val="both"/>
      <w:spacing w:line="360" w:lineRule="auto"/>
      <w:tabs>
        <w:tab w:val="left" w:pos="1440" w:leader="none"/>
      </w:tabs>
    </w:pPr>
    <w:rPr>
      <w:rFonts w:ascii="Times New Roman" w:hAnsi="Times New Roman" w:eastAsia="宋体" w:cs="Times New Roman"/>
      <w:sz w:val="24"/>
      <w:szCs w:val="24"/>
      <w:lang w:eastAsia="zh-CN"/>
    </w:rPr>
  </w:style>
  <w:style w:type="paragraph" w:styleId="1003" w:customStyle="1">
    <w:name w:val="列表编号1"/>
    <w:basedOn w:val="788"/>
    <w:uiPriority w:val="0"/>
    <w:qFormat/>
    <w:pPr>
      <w:ind w:left="2952" w:hanging="432"/>
      <w:jc w:val="both"/>
      <w:tabs>
        <w:tab w:val="left" w:pos="2952" w:leader="none"/>
      </w:tabs>
    </w:pPr>
    <w:rPr>
      <w:rFonts w:ascii="Times New Roman" w:hAnsi="Times New Roman" w:eastAsia="宋体" w:cs="Times New Roman"/>
      <w:sz w:val="21"/>
      <w:szCs w:val="24"/>
      <w:lang w:eastAsia="zh-CN"/>
    </w:rPr>
  </w:style>
  <w:style w:type="paragraph" w:styleId="1004" w:customStyle="1">
    <w:name w:val="正文缩进11"/>
    <w:basedOn w:val="788"/>
    <w:next w:val="1005"/>
    <w:link w:val="1006"/>
    <w:uiPriority w:val="0"/>
    <w:qFormat/>
    <w:pPr>
      <w:ind w:firstLine="420"/>
      <w:jc w:val="both"/>
    </w:pPr>
    <w:rPr>
      <w:rFonts w:ascii="Times New Roman" w:hAnsi="Times New Roman" w:eastAsia="宋体"/>
      <w:sz w:val="21"/>
      <w:szCs w:val="20"/>
    </w:rPr>
  </w:style>
  <w:style w:type="paragraph" w:styleId="1005" w:customStyle="1">
    <w:name w:val="正文文本缩进1"/>
    <w:basedOn w:val="788"/>
    <w:next w:val="1004"/>
    <w:link w:val="1007"/>
    <w:uiPriority w:val="0"/>
    <w:qFormat/>
    <w:pPr>
      <w:ind w:left="420"/>
      <w:jc w:val="both"/>
      <w:spacing w:after="120"/>
    </w:pPr>
    <w:rPr>
      <w:rFonts w:ascii="Times New Roman" w:hAnsi="Times New Roman" w:eastAsia="宋体"/>
      <w:sz w:val="21"/>
      <w:szCs w:val="20"/>
    </w:rPr>
  </w:style>
  <w:style w:type="character" w:styleId="1006" w:customStyle="1">
    <w:name w:val="正文缩进 字符"/>
    <w:link w:val="1004"/>
    <w:uiPriority w:val="0"/>
    <w:qFormat/>
    <w:rPr>
      <w:sz w:val="21"/>
    </w:rPr>
  </w:style>
  <w:style w:type="character" w:styleId="1007" w:customStyle="1">
    <w:name w:val="正文文本缩进 字符"/>
    <w:link w:val="1005"/>
    <w:uiPriority w:val="0"/>
    <w:qFormat/>
    <w:rPr>
      <w:sz w:val="21"/>
    </w:rPr>
  </w:style>
  <w:style w:type="paragraph" w:styleId="1008" w:customStyle="1">
    <w:name w:val="题注1"/>
    <w:basedOn w:val="788"/>
    <w:next w:val="788"/>
    <w:uiPriority w:val="0"/>
    <w:qFormat/>
    <w:pPr>
      <w:spacing w:after="200"/>
      <w:widowControl/>
    </w:pPr>
    <w:rPr>
      <w:rFonts w:eastAsia="宋体"/>
      <w:b/>
      <w:bCs/>
      <w:color w:val="4f81bd"/>
      <w:sz w:val="18"/>
      <w:szCs w:val="18"/>
    </w:rPr>
  </w:style>
  <w:style w:type="paragraph" w:styleId="1009" w:customStyle="1">
    <w:name w:val="文档结构图1"/>
    <w:basedOn w:val="788"/>
    <w:link w:val="1010"/>
    <w:uiPriority w:val="0"/>
    <w:qFormat/>
    <w:pPr>
      <w:jc w:val="both"/>
      <w:shd w:val="clear" w:color="auto" w:fill="000080"/>
    </w:pPr>
    <w:rPr>
      <w:rFonts w:ascii="Times New Roman" w:hAnsi="Times New Roman" w:eastAsia="宋体"/>
      <w:sz w:val="21"/>
      <w:szCs w:val="20"/>
    </w:rPr>
  </w:style>
  <w:style w:type="character" w:styleId="1010" w:customStyle="1">
    <w:name w:val="文档结构图 字符"/>
    <w:link w:val="1009"/>
    <w:uiPriority w:val="0"/>
    <w:qFormat/>
    <w:rPr>
      <w:sz w:val="21"/>
      <w:shd w:val="clear" w:color="auto" w:fill="000080"/>
    </w:rPr>
  </w:style>
  <w:style w:type="paragraph" w:styleId="1011" w:customStyle="1">
    <w:name w:val="批注文字1"/>
    <w:basedOn w:val="788"/>
    <w:link w:val="1012"/>
    <w:uiPriority w:val="0"/>
    <w:qFormat/>
  </w:style>
  <w:style w:type="character" w:styleId="1012" w:customStyle="1">
    <w:name w:val="批注文字 字符"/>
    <w:link w:val="1011"/>
    <w:uiPriority w:val="0"/>
    <w:qFormat/>
    <w:rPr>
      <w:rFonts w:ascii="Calibri" w:hAnsi="Calibri" w:eastAsia="Calibri" w:cs="Times New Roman"/>
      <w:sz w:val="22"/>
      <w:szCs w:val="22"/>
      <w:lang w:eastAsia="en-US"/>
    </w:rPr>
  </w:style>
  <w:style w:type="paragraph" w:styleId="1013" w:customStyle="1">
    <w:name w:val="称呼1"/>
    <w:basedOn w:val="788"/>
    <w:next w:val="788"/>
    <w:link w:val="1014"/>
    <w:uiPriority w:val="0"/>
    <w:qFormat/>
    <w:pPr>
      <w:jc w:val="both"/>
    </w:pPr>
    <w:rPr>
      <w:rFonts w:ascii="仿宋_GB2312" w:hAnsi="Times New Roman" w:eastAsia="仿宋_GB2312"/>
      <w:sz w:val="28"/>
      <w:szCs w:val="20"/>
    </w:rPr>
  </w:style>
  <w:style w:type="character" w:styleId="1014" w:customStyle="1">
    <w:name w:val="称呼 字符"/>
    <w:link w:val="1013"/>
    <w:uiPriority w:val="0"/>
    <w:qFormat/>
    <w:rPr>
      <w:rFonts w:ascii="仿宋_GB2312" w:eastAsia="仿宋_GB2312"/>
      <w:sz w:val="28"/>
    </w:rPr>
  </w:style>
  <w:style w:type="paragraph" w:styleId="1015" w:customStyle="1">
    <w:name w:val="正文文本 31"/>
    <w:basedOn w:val="788"/>
    <w:link w:val="1016"/>
    <w:uiPriority w:val="99"/>
    <w:qFormat/>
    <w:pPr>
      <w:jc w:val="both"/>
    </w:pPr>
    <w:rPr>
      <w:sz w:val="16"/>
      <w:szCs w:val="16"/>
    </w:rPr>
  </w:style>
  <w:style w:type="character" w:styleId="1016" w:customStyle="1">
    <w:name w:val="正文文本 3 字符"/>
    <w:link w:val="1015"/>
    <w:uiPriority w:val="99"/>
    <w:qFormat/>
    <w:rPr>
      <w:rFonts w:ascii="Calibri" w:hAnsi="Calibri" w:eastAsia="Calibri" w:cs="Times New Roman"/>
      <w:sz w:val="16"/>
      <w:szCs w:val="16"/>
      <w:lang w:eastAsia="en-US"/>
    </w:rPr>
  </w:style>
  <w:style w:type="paragraph" w:styleId="1017" w:customStyle="1">
    <w:name w:val="索引 41"/>
    <w:basedOn w:val="788"/>
    <w:next w:val="788"/>
    <w:uiPriority w:val="0"/>
    <w:qFormat/>
    <w:pPr>
      <w:ind w:left="600"/>
      <w:jc w:val="both"/>
    </w:pPr>
    <w:rPr>
      <w:rFonts w:ascii="Times New Roman" w:hAnsi="Times New Roman" w:eastAsia="宋体" w:cs="Times New Roman"/>
      <w:sz w:val="21"/>
      <w:szCs w:val="24"/>
      <w:lang w:eastAsia="zh-CN"/>
    </w:rPr>
  </w:style>
  <w:style w:type="paragraph" w:styleId="1018" w:customStyle="1">
    <w:name w:val="目录 31"/>
    <w:basedOn w:val="788"/>
    <w:next w:val="788"/>
    <w:uiPriority w:val="0"/>
    <w:qFormat/>
    <w:pPr>
      <w:ind w:left="840"/>
      <w:jc w:val="both"/>
    </w:pPr>
    <w:rPr>
      <w:rFonts w:ascii="Times New Roman" w:hAnsi="Times New Roman" w:eastAsia="宋体" w:cs="Times New Roman"/>
      <w:sz w:val="21"/>
      <w:szCs w:val="20"/>
      <w:lang w:eastAsia="zh-CN"/>
    </w:rPr>
  </w:style>
  <w:style w:type="paragraph" w:styleId="1019" w:customStyle="1">
    <w:name w:val="纯文本1"/>
    <w:basedOn w:val="788"/>
    <w:link w:val="1020"/>
    <w:uiPriority w:val="0"/>
    <w:qFormat/>
    <w:pPr>
      <w:jc w:val="both"/>
    </w:pPr>
    <w:rPr>
      <w:rFonts w:ascii="宋体" w:hAnsi="Courier New" w:eastAsia="宋体"/>
      <w:sz w:val="21"/>
      <w:szCs w:val="21"/>
    </w:rPr>
  </w:style>
  <w:style w:type="character" w:styleId="1020" w:customStyle="1">
    <w:name w:val="纯文本 字符"/>
    <w:link w:val="1019"/>
    <w:uiPriority w:val="0"/>
    <w:qFormat/>
    <w:rPr>
      <w:rFonts w:ascii="宋体" w:hAnsi="Courier New"/>
      <w:sz w:val="21"/>
      <w:szCs w:val="21"/>
    </w:rPr>
  </w:style>
  <w:style w:type="paragraph" w:styleId="1021" w:customStyle="1">
    <w:name w:val="索引 31"/>
    <w:basedOn w:val="788"/>
    <w:next w:val="788"/>
    <w:uiPriority w:val="0"/>
    <w:qFormat/>
    <w:pPr>
      <w:ind w:left="840"/>
      <w:jc w:val="both"/>
    </w:pPr>
    <w:rPr>
      <w:rFonts w:ascii="Times New Roman" w:hAnsi="Times New Roman" w:eastAsia="宋体" w:cs="Times New Roman"/>
      <w:sz w:val="21"/>
      <w:szCs w:val="20"/>
      <w:lang w:eastAsia="zh-CN"/>
    </w:rPr>
  </w:style>
  <w:style w:type="paragraph" w:styleId="1022" w:customStyle="1">
    <w:name w:val="日期1"/>
    <w:basedOn w:val="788"/>
    <w:next w:val="788"/>
    <w:link w:val="1023"/>
    <w:uiPriority w:val="0"/>
    <w:qFormat/>
    <w:pPr>
      <w:jc w:val="both"/>
    </w:pPr>
    <w:rPr>
      <w:rFonts w:ascii="Times New Roman" w:hAnsi="Times New Roman" w:eastAsia="宋体"/>
      <w:sz w:val="24"/>
      <w:szCs w:val="20"/>
    </w:rPr>
  </w:style>
  <w:style w:type="character" w:styleId="1023" w:customStyle="1">
    <w:name w:val="日期 字符"/>
    <w:link w:val="1022"/>
    <w:uiPriority w:val="0"/>
    <w:qFormat/>
    <w:rPr>
      <w:sz w:val="24"/>
    </w:rPr>
  </w:style>
  <w:style w:type="paragraph" w:styleId="1024" w:customStyle="1">
    <w:name w:val="正文文本缩进 21"/>
    <w:basedOn w:val="788"/>
    <w:link w:val="1025"/>
    <w:uiPriority w:val="0"/>
    <w:qFormat/>
    <w:pPr>
      <w:ind w:firstLine="480"/>
      <w:jc w:val="both"/>
      <w:spacing w:line="400" w:lineRule="exact"/>
    </w:pPr>
    <w:rPr>
      <w:rFonts w:ascii="宋体" w:hAnsi="宋体" w:eastAsia="宋体"/>
      <w:sz w:val="24"/>
      <w:szCs w:val="24"/>
    </w:rPr>
  </w:style>
  <w:style w:type="character" w:styleId="1025" w:customStyle="1">
    <w:name w:val="正文文本缩进 2 字符"/>
    <w:link w:val="1024"/>
    <w:uiPriority w:val="0"/>
    <w:qFormat/>
    <w:rPr>
      <w:rFonts w:ascii="宋体" w:hAnsi="宋体"/>
      <w:sz w:val="24"/>
      <w:szCs w:val="24"/>
    </w:rPr>
  </w:style>
  <w:style w:type="paragraph" w:styleId="1026" w:customStyle="1">
    <w:name w:val="批注框文本1"/>
    <w:basedOn w:val="788"/>
    <w:link w:val="1027"/>
    <w:uiPriority w:val="0"/>
    <w:qFormat/>
    <w:pPr>
      <w:jc w:val="both"/>
    </w:pPr>
    <w:rPr>
      <w:rFonts w:ascii="Times New Roman" w:hAnsi="Times New Roman" w:eastAsia="宋体"/>
      <w:sz w:val="18"/>
      <w:szCs w:val="20"/>
    </w:rPr>
  </w:style>
  <w:style w:type="character" w:styleId="1027" w:customStyle="1">
    <w:name w:val="批注框文本 字符"/>
    <w:link w:val="1026"/>
    <w:uiPriority w:val="0"/>
    <w:qFormat/>
    <w:rPr>
      <w:sz w:val="18"/>
    </w:rPr>
  </w:style>
  <w:style w:type="paragraph" w:styleId="1028" w:customStyle="1">
    <w:name w:val="页脚1"/>
    <w:basedOn w:val="788"/>
    <w:link w:val="1029"/>
    <w:uiPriority w:val="99"/>
    <w:qFormat/>
    <w:pPr>
      <w:tabs>
        <w:tab w:val="center" w:pos="4153" w:leader="none"/>
        <w:tab w:val="right" w:pos="8306" w:leader="none"/>
      </w:tabs>
    </w:pPr>
    <w:rPr>
      <w:sz w:val="18"/>
      <w:szCs w:val="18"/>
    </w:rPr>
  </w:style>
  <w:style w:type="character" w:styleId="1029" w:customStyle="1">
    <w:name w:val="页脚 字符"/>
    <w:link w:val="1028"/>
    <w:uiPriority w:val="99"/>
    <w:qFormat/>
    <w:rPr>
      <w:rFonts w:ascii="Calibri" w:hAnsi="Calibri" w:eastAsia="Calibri" w:cs="Times New Roman"/>
      <w:sz w:val="18"/>
      <w:szCs w:val="18"/>
      <w:lang w:eastAsia="en-US"/>
    </w:rPr>
  </w:style>
  <w:style w:type="paragraph" w:styleId="1030" w:customStyle="1">
    <w:name w:val="页眉1"/>
    <w:basedOn w:val="788"/>
    <w:link w:val="1031"/>
    <w:uiPriority w:val="99"/>
    <w:qFormat/>
    <w:pPr>
      <w:jc w:val="center"/>
      <w:tabs>
        <w:tab w:val="center" w:pos="4153" w:leader="none"/>
        <w:tab w:val="right" w:pos="8306" w:leader="none"/>
      </w:tabs>
      <w:pBdr>
        <w:bottom w:val="single" w:color="000000" w:sz="6" w:space="1"/>
      </w:pBdr>
    </w:pPr>
    <w:rPr>
      <w:sz w:val="18"/>
      <w:szCs w:val="18"/>
    </w:rPr>
  </w:style>
  <w:style w:type="character" w:styleId="1031" w:customStyle="1">
    <w:name w:val="页眉 字符"/>
    <w:link w:val="1030"/>
    <w:uiPriority w:val="99"/>
    <w:qFormat/>
    <w:rPr>
      <w:rFonts w:ascii="Calibri" w:hAnsi="Calibri" w:eastAsia="Calibri" w:cs="Times New Roman"/>
      <w:sz w:val="18"/>
      <w:szCs w:val="18"/>
      <w:lang w:eastAsia="en-US"/>
    </w:rPr>
  </w:style>
  <w:style w:type="paragraph" w:styleId="1032" w:customStyle="1">
    <w:name w:val="签名1"/>
    <w:basedOn w:val="788"/>
    <w:link w:val="1033"/>
    <w:uiPriority w:val="0"/>
    <w:qFormat/>
    <w:pPr>
      <w:jc w:val="center"/>
      <w:spacing w:after="600" w:line="312" w:lineRule="atLeast"/>
    </w:pPr>
    <w:rPr>
      <w:rFonts w:ascii="Times New Roman" w:hAnsi="Times New Roman" w:eastAsia="仿宋_GB2312"/>
      <w:sz w:val="24"/>
      <w:szCs w:val="20"/>
    </w:rPr>
  </w:style>
  <w:style w:type="character" w:styleId="1033" w:customStyle="1">
    <w:name w:val="签名 字符"/>
    <w:link w:val="1032"/>
    <w:uiPriority w:val="0"/>
    <w:qFormat/>
    <w:rPr>
      <w:rFonts w:eastAsia="仿宋_GB2312"/>
      <w:sz w:val="24"/>
    </w:rPr>
  </w:style>
  <w:style w:type="paragraph" w:styleId="1034" w:customStyle="1">
    <w:name w:val="目录 11"/>
    <w:basedOn w:val="788"/>
    <w:next w:val="788"/>
    <w:uiPriority w:val="0"/>
    <w:qFormat/>
    <w:pPr>
      <w:jc w:val="center"/>
      <w:spacing w:line="440" w:lineRule="exact"/>
    </w:pPr>
    <w:rPr>
      <w:rFonts w:ascii="Times New Roman" w:hAnsi="Times New Roman" w:eastAsia="宋体" w:cs="Times New Roman"/>
      <w:sz w:val="21"/>
      <w:szCs w:val="20"/>
      <w:lang w:eastAsia="zh-CN"/>
    </w:rPr>
  </w:style>
  <w:style w:type="paragraph" w:styleId="1035" w:customStyle="1">
    <w:name w:val="索引标题1"/>
    <w:basedOn w:val="788"/>
    <w:next w:val="1036"/>
    <w:uiPriority w:val="0"/>
    <w:qFormat/>
    <w:pPr>
      <w:jc w:val="both"/>
    </w:pPr>
    <w:rPr>
      <w:rFonts w:ascii="Times New Roman" w:hAnsi="Times New Roman" w:eastAsia="宋体" w:cs="Times New Roman"/>
      <w:sz w:val="21"/>
      <w:szCs w:val="20"/>
      <w:lang w:eastAsia="zh-CN"/>
    </w:rPr>
  </w:style>
  <w:style w:type="paragraph" w:styleId="1036" w:customStyle="1">
    <w:name w:val="索引 11"/>
    <w:basedOn w:val="788"/>
    <w:next w:val="788"/>
    <w:uiPriority w:val="0"/>
    <w:qFormat/>
    <w:pPr>
      <w:jc w:val="center"/>
      <w:spacing w:line="220" w:lineRule="exact"/>
    </w:pPr>
    <w:rPr>
      <w:rFonts w:ascii="仿宋_GB2312" w:hAnsi="Times New Roman" w:eastAsia="仿宋_GB2312" w:cs="Times New Roman"/>
      <w:sz w:val="21"/>
      <w:szCs w:val="20"/>
      <w:lang w:eastAsia="zh-CN"/>
    </w:rPr>
  </w:style>
  <w:style w:type="paragraph" w:styleId="1037" w:customStyle="1">
    <w:name w:val="副标题1"/>
    <w:basedOn w:val="788"/>
    <w:next w:val="788"/>
    <w:link w:val="1038"/>
    <w:uiPriority w:val="11"/>
    <w:qFormat/>
    <w:pPr>
      <w:jc w:val="center"/>
      <w:spacing w:before="240" w:after="60" w:line="312" w:lineRule="auto"/>
      <w:outlineLvl w:val="1"/>
    </w:pPr>
    <w:rPr>
      <w:rFonts w:ascii="Cambria" w:hAnsi="Cambria" w:eastAsia="宋体"/>
      <w:b/>
      <w:bCs/>
      <w:sz w:val="32"/>
      <w:szCs w:val="32"/>
    </w:rPr>
  </w:style>
  <w:style w:type="character" w:styleId="1038" w:customStyle="1">
    <w:name w:val="副标题 字符"/>
    <w:link w:val="1037"/>
    <w:uiPriority w:val="11"/>
    <w:qFormat/>
    <w:rPr>
      <w:rFonts w:ascii="Cambria" w:hAnsi="Cambria" w:cs="Times New Roman"/>
      <w:b/>
      <w:bCs/>
      <w:sz w:val="32"/>
      <w:szCs w:val="32"/>
      <w:lang w:eastAsia="en-US"/>
    </w:rPr>
  </w:style>
  <w:style w:type="paragraph" w:styleId="1039" w:customStyle="1">
    <w:name w:val="脚注文本1"/>
    <w:basedOn w:val="788"/>
    <w:link w:val="1040"/>
    <w:uiPriority w:val="0"/>
    <w:qFormat/>
    <w:rPr>
      <w:rFonts w:ascii="Times New Roman" w:hAnsi="Times New Roman" w:eastAsia="宋体"/>
      <w:sz w:val="18"/>
      <w:szCs w:val="18"/>
    </w:rPr>
  </w:style>
  <w:style w:type="character" w:styleId="1040" w:customStyle="1">
    <w:name w:val="脚注文本 字符"/>
    <w:link w:val="1039"/>
    <w:uiPriority w:val="0"/>
    <w:qFormat/>
    <w:rPr>
      <w:sz w:val="18"/>
      <w:szCs w:val="18"/>
    </w:rPr>
  </w:style>
  <w:style w:type="paragraph" w:styleId="1041" w:customStyle="1">
    <w:name w:val="正文文本缩进 31"/>
    <w:basedOn w:val="788"/>
    <w:link w:val="1042"/>
    <w:uiPriority w:val="0"/>
    <w:qFormat/>
    <w:pPr>
      <w:ind w:left="420"/>
      <w:jc w:val="both"/>
      <w:spacing w:after="120"/>
    </w:pPr>
    <w:rPr>
      <w:rFonts w:ascii="Times New Roman" w:hAnsi="Times New Roman" w:eastAsia="宋体"/>
      <w:sz w:val="16"/>
      <w:szCs w:val="20"/>
    </w:rPr>
  </w:style>
  <w:style w:type="character" w:styleId="1042" w:customStyle="1">
    <w:name w:val="正文文本缩进 3 字符"/>
    <w:link w:val="1041"/>
    <w:uiPriority w:val="0"/>
    <w:qFormat/>
    <w:rPr>
      <w:sz w:val="16"/>
    </w:rPr>
  </w:style>
  <w:style w:type="paragraph" w:styleId="1043" w:customStyle="1">
    <w:name w:val="目录 21"/>
    <w:basedOn w:val="788"/>
    <w:next w:val="788"/>
    <w:uiPriority w:val="0"/>
    <w:qFormat/>
    <w:pPr>
      <w:ind w:left="420"/>
      <w:jc w:val="both"/>
    </w:pPr>
    <w:rPr>
      <w:rFonts w:ascii="Times New Roman" w:hAnsi="Times New Roman" w:eastAsia="宋体" w:cs="Times New Roman"/>
      <w:sz w:val="21"/>
      <w:szCs w:val="20"/>
      <w:lang w:eastAsia="zh-CN"/>
    </w:rPr>
  </w:style>
  <w:style w:type="character" w:styleId="1044" w:customStyle="1">
    <w:name w:val="正文文本 2 字符"/>
    <w:link w:val="991"/>
    <w:uiPriority w:val="0"/>
    <w:qFormat/>
    <w:rPr>
      <w:b/>
      <w:bCs/>
      <w:sz w:val="72"/>
    </w:rPr>
  </w:style>
  <w:style w:type="paragraph" w:styleId="1045" w:customStyle="1">
    <w:name w:val="HTML 预设格式1"/>
    <w:basedOn w:val="788"/>
    <w:link w:val="1046"/>
    <w:uiPriority w:val="0"/>
    <w:qFormat/>
    <w:pP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sz w:val="24"/>
      <w:szCs w:val="24"/>
    </w:rPr>
  </w:style>
  <w:style w:type="character" w:styleId="1046" w:customStyle="1">
    <w:name w:val="HTML 预设格式 字符"/>
    <w:link w:val="1045"/>
    <w:uiPriority w:val="0"/>
    <w:qFormat/>
    <w:rPr>
      <w:rFonts w:ascii="宋体" w:hAnsi="宋体" w:cs="宋体"/>
      <w:sz w:val="24"/>
      <w:szCs w:val="24"/>
    </w:rPr>
  </w:style>
  <w:style w:type="paragraph" w:styleId="1047" w:customStyle="1">
    <w:name w:val="普通(网站)11"/>
    <w:basedOn w:val="788"/>
    <w:uiPriority w:val="0"/>
    <w:qFormat/>
    <w:pPr>
      <w:spacing w:before="100" w:beforeAutospacing="1" w:after="100" w:afterAutospacing="1"/>
      <w:widowControl/>
    </w:pPr>
    <w:rPr>
      <w:rFonts w:ascii="宋体" w:hAnsi="宋体" w:eastAsia="宋体" w:cs="宋体"/>
      <w:sz w:val="24"/>
      <w:szCs w:val="24"/>
      <w:lang w:eastAsia="zh-CN"/>
    </w:rPr>
  </w:style>
  <w:style w:type="paragraph" w:styleId="1048" w:customStyle="1">
    <w:name w:val="标题1"/>
    <w:basedOn w:val="788"/>
    <w:next w:val="788"/>
    <w:link w:val="1049"/>
    <w:uiPriority w:val="99"/>
    <w:qFormat/>
    <w:pPr>
      <w:jc w:val="center"/>
      <w:spacing w:before="240" w:after="60" w:line="420" w:lineRule="atLeast"/>
      <w:outlineLvl w:val="0"/>
    </w:pPr>
    <w:rPr>
      <w:rFonts w:ascii="Arial" w:hAnsi="Arial" w:eastAsia="宋体"/>
      <w:b/>
      <w:sz w:val="32"/>
      <w:szCs w:val="20"/>
    </w:rPr>
  </w:style>
  <w:style w:type="character" w:styleId="1049" w:customStyle="1">
    <w:name w:val="标题 字符1"/>
    <w:link w:val="1048"/>
    <w:uiPriority w:val="99"/>
    <w:qFormat/>
    <w:rPr>
      <w:rFonts w:ascii="Arial" w:hAnsi="Arial"/>
      <w:b/>
      <w:sz w:val="32"/>
    </w:rPr>
  </w:style>
  <w:style w:type="paragraph" w:styleId="1050" w:customStyle="1">
    <w:name w:val="批注主题1"/>
    <w:basedOn w:val="1011"/>
    <w:next w:val="1011"/>
    <w:link w:val="1051"/>
    <w:uiPriority w:val="0"/>
    <w:qFormat/>
    <w:rPr>
      <w:b/>
      <w:bCs/>
    </w:rPr>
  </w:style>
  <w:style w:type="character" w:styleId="1051" w:customStyle="1">
    <w:name w:val="批注主题 字符"/>
    <w:link w:val="1050"/>
    <w:uiPriority w:val="0"/>
    <w:qFormat/>
    <w:rPr>
      <w:rFonts w:ascii="Calibri" w:hAnsi="Calibri" w:eastAsia="Calibri" w:cs="Times New Roman"/>
      <w:b/>
      <w:bCs/>
      <w:sz w:val="22"/>
      <w:szCs w:val="22"/>
      <w:lang w:eastAsia="en-US"/>
    </w:rPr>
  </w:style>
  <w:style w:type="paragraph" w:styleId="1052" w:customStyle="1">
    <w:name w:val="正文首行缩进1"/>
    <w:basedOn w:val="990"/>
    <w:link w:val="1053"/>
    <w:uiPriority w:val="0"/>
    <w:qFormat/>
    <w:pPr>
      <w:ind w:left="0" w:firstLine="420"/>
      <w:jc w:val="both"/>
      <w:spacing w:before="0" w:after="120"/>
    </w:pPr>
    <w:rPr>
      <w:szCs w:val="24"/>
    </w:rPr>
  </w:style>
  <w:style w:type="character" w:styleId="1053" w:customStyle="1">
    <w:name w:val="正文文本首行缩进 字符"/>
    <w:link w:val="1052"/>
    <w:uiPriority w:val="0"/>
    <w:qFormat/>
    <w:rPr>
      <w:rFonts w:ascii="宋体" w:hAnsi="宋体" w:cs="Times New Roman"/>
      <w:sz w:val="21"/>
      <w:szCs w:val="24"/>
      <w:lang w:eastAsia="en-US"/>
    </w:rPr>
  </w:style>
  <w:style w:type="paragraph" w:styleId="1054" w:customStyle="1">
    <w:name w:val="正文首行缩进 21"/>
    <w:basedOn w:val="1005"/>
    <w:next w:val="788"/>
    <w:uiPriority w:val="0"/>
    <w:qFormat/>
    <w:pPr>
      <w:ind w:left="0" w:firstLine="420"/>
      <w:spacing w:line="360" w:lineRule="auto"/>
    </w:pPr>
    <w:rPr>
      <w:rFonts w:ascii="宋体" w:hAnsi="宋体" w:eastAsia="楷体_GB2312"/>
      <w:szCs w:val="32"/>
    </w:rPr>
  </w:style>
  <w:style w:type="table" w:styleId="1055" w:customStyle="1">
    <w:name w:val="网格型1"/>
    <w:basedOn w:val="989"/>
    <w:uiPriority w:val="0"/>
    <w:qFormat/>
    <w:pPr>
      <w:jc w:val="both"/>
      <w:widowControl w:val="off"/>
    </w:pPr>
    <w:tblPr/>
  </w:style>
  <w:style w:type="character" w:styleId="1056" w:customStyle="1">
    <w:name w:val="要点1"/>
    <w:link w:val="788"/>
    <w:uiPriority w:val="0"/>
    <w:qFormat/>
    <w:rPr>
      <w:b/>
      <w:bCs/>
    </w:rPr>
  </w:style>
  <w:style w:type="character" w:styleId="1057" w:customStyle="1">
    <w:name w:val="页码1"/>
    <w:link w:val="788"/>
    <w:uiPriority w:val="0"/>
    <w:qFormat/>
  </w:style>
  <w:style w:type="character" w:styleId="1058" w:customStyle="1">
    <w:name w:val="已访问的超链接1"/>
    <w:link w:val="788"/>
    <w:uiPriority w:val="0"/>
    <w:qFormat/>
    <w:rPr>
      <w:color w:val="800080"/>
      <w:u w:val="single"/>
    </w:rPr>
  </w:style>
  <w:style w:type="character" w:styleId="1059" w:customStyle="1">
    <w:name w:val="强调1"/>
    <w:link w:val="788"/>
    <w:uiPriority w:val="0"/>
    <w:qFormat/>
    <w:rPr>
      <w:i/>
      <w:iCs/>
    </w:rPr>
  </w:style>
  <w:style w:type="character" w:styleId="1060" w:customStyle="1">
    <w:name w:val="行号1"/>
    <w:link w:val="788"/>
    <w:uiPriority w:val="0"/>
    <w:qFormat/>
  </w:style>
  <w:style w:type="character" w:styleId="1061" w:customStyle="1">
    <w:name w:val="超链接1"/>
    <w:link w:val="788"/>
    <w:uiPriority w:val="0"/>
    <w:qFormat/>
    <w:rPr>
      <w:color w:val="0000ff"/>
      <w:u w:val="single"/>
    </w:rPr>
  </w:style>
  <w:style w:type="character" w:styleId="1062" w:customStyle="1">
    <w:name w:val="批注引用1"/>
    <w:link w:val="788"/>
    <w:uiPriority w:val="0"/>
    <w:qFormat/>
    <w:rPr>
      <w:sz w:val="21"/>
    </w:rPr>
  </w:style>
  <w:style w:type="character" w:styleId="1063" w:customStyle="1">
    <w:name w:val="脚注引用1"/>
    <w:link w:val="788"/>
    <w:uiPriority w:val="0"/>
    <w:qFormat/>
    <w:rPr>
      <w:vertAlign w:val="superscript"/>
    </w:rPr>
  </w:style>
  <w:style w:type="paragraph" w:styleId="1064" w:customStyle="1">
    <w:name w:val="标题 411"/>
    <w:basedOn w:val="788"/>
    <w:next w:val="788"/>
    <w:uiPriority w:val="9"/>
    <w:qFormat/>
    <w:pPr>
      <w:keepLines/>
      <w:keepNext/>
      <w:spacing w:before="120" w:after="120"/>
      <w:outlineLvl w:val="3"/>
    </w:pPr>
    <w:rPr>
      <w:rFonts w:eastAsia="黑体" w:cs="Arial"/>
      <w:b/>
      <w:sz w:val="28"/>
      <w:lang w:val="en-US"/>
    </w:rPr>
  </w:style>
  <w:style w:type="paragraph" w:styleId="1065" w:customStyle="1">
    <w:name w:val="列出段落1"/>
    <w:basedOn w:val="1066"/>
    <w:link w:val="1067"/>
    <w:uiPriority w:val="34"/>
    <w:qFormat/>
    <w:pPr>
      <w:contextualSpacing/>
      <w:ind w:left="720"/>
      <w:widowControl/>
    </w:pPr>
    <w:rPr>
      <w:rFonts w:ascii="Arial" w:hAnsi="Arial" w:eastAsia="黑体"/>
      <w:sz w:val="24"/>
      <w:szCs w:val="24"/>
    </w:rPr>
  </w:style>
  <w:style w:type="paragraph" w:styleId="1066" w:customStyle="1">
    <w:name w:val="正文 New"/>
    <w:uiPriority w:val="0"/>
    <w:qFormat/>
    <w:pPr>
      <w:jc w:val="both"/>
      <w:widowControl w:val="off"/>
    </w:pPr>
    <w:rPr>
      <w:rFonts w:hint="default" w:ascii="Calibri" w:hAnsi="Calibri" w:eastAsia="宋体" w:cs="Times New Roman"/>
      <w:sz w:val="21"/>
      <w:lang w:val="en-US" w:eastAsia="zh-CN" w:bidi="ar-SA"/>
    </w:rPr>
  </w:style>
  <w:style w:type="character" w:styleId="1067" w:customStyle="1">
    <w:name w:val="列出段落 Char"/>
    <w:link w:val="1065"/>
    <w:uiPriority w:val="34"/>
    <w:qFormat/>
    <w:rPr>
      <w:rFonts w:ascii="Arial" w:hAnsi="Arial" w:eastAsia="黑体"/>
      <w:sz w:val="24"/>
      <w:szCs w:val="24"/>
      <w:lang w:eastAsia="en-US"/>
    </w:rPr>
  </w:style>
  <w:style w:type="paragraph" w:styleId="1068" w:customStyle="1">
    <w:name w:val="段"/>
    <w:basedOn w:val="1069"/>
    <w:next w:val="788"/>
    <w:uiPriority w:val="0"/>
    <w:qFormat/>
    <w:pPr>
      <w:ind w:firstLine="200"/>
      <w:jc w:val="both"/>
    </w:pPr>
    <w:rPr>
      <w:rFonts w:ascii="宋体"/>
      <w:sz w:val="21"/>
      <w:lang w:val="en-US" w:eastAsia="zh-CN" w:bidi="ar-SA"/>
    </w:rPr>
  </w:style>
  <w:style w:type="paragraph" w:styleId="1069" w:customStyle="1">
    <w:name w:val="Normal_2"/>
    <w:uiPriority w:val="0"/>
    <w:qFormat/>
    <w:pPr>
      <w:jc w:val="both"/>
      <w:widowControl w:val="off"/>
    </w:pPr>
    <w:rPr>
      <w:rFonts w:hint="default" w:ascii="Times New Roman" w:hAnsi="Times New Roman" w:eastAsia="宋体" w:cs="Times New Roman"/>
      <w:szCs w:val="24"/>
      <w:lang w:val="en-US" w:eastAsia="zh-CN" w:bidi="ar-SA"/>
    </w:rPr>
  </w:style>
  <w:style w:type="character" w:styleId="1070" w:customStyle="1">
    <w:name w:val="纯文本 Char"/>
    <w:link w:val="788"/>
    <w:uiPriority w:val="0"/>
    <w:qFormat/>
    <w:rPr>
      <w:rFonts w:ascii="宋体" w:hAnsi="Courier New"/>
      <w:sz w:val="21"/>
      <w:szCs w:val="21"/>
    </w:rPr>
  </w:style>
  <w:style w:type="character" w:styleId="1071" w:customStyle="1">
    <w:name w:val="标题 字符"/>
    <w:link w:val="788"/>
    <w:uiPriority w:val="10"/>
    <w:qFormat/>
    <w:rPr>
      <w:rFonts w:ascii="Cambria" w:hAnsi="Cambria" w:cs="Times New Roman"/>
      <w:b/>
      <w:bCs/>
      <w:sz w:val="32"/>
      <w:szCs w:val="32"/>
    </w:rPr>
  </w:style>
  <w:style w:type="character" w:styleId="1072" w:customStyle="1">
    <w:name w:val="脚注文本 Char"/>
    <w:link w:val="788"/>
    <w:uiPriority w:val="0"/>
    <w:qFormat/>
    <w:rPr>
      <w:sz w:val="18"/>
      <w:szCs w:val="18"/>
    </w:rPr>
  </w:style>
  <w:style w:type="character" w:styleId="1073" w:customStyle="1">
    <w:name w:val="标题 5 Char"/>
    <w:link w:val="788"/>
    <w:uiPriority w:val="0"/>
    <w:qFormat/>
    <w:rPr>
      <w:rFonts w:ascii="Calibri" w:hAnsi="Calibri" w:eastAsia="Calibri" w:cs="Times New Roman"/>
      <w:b/>
      <w:bCs/>
      <w:sz w:val="28"/>
      <w:szCs w:val="28"/>
      <w:lang w:eastAsia="en-US"/>
    </w:rPr>
  </w:style>
  <w:style w:type="character" w:styleId="1074" w:customStyle="1">
    <w:name w:val="副标题 Char1"/>
    <w:link w:val="788"/>
    <w:uiPriority w:val="11"/>
    <w:qFormat/>
    <w:rPr>
      <w:rFonts w:ascii="Cambria" w:hAnsi="Cambria" w:cs="Times New Roman"/>
      <w:b/>
      <w:bCs/>
      <w:sz w:val="32"/>
      <w:szCs w:val="32"/>
      <w:lang w:eastAsia="en-US"/>
    </w:rPr>
  </w:style>
  <w:style w:type="character" w:styleId="1075" w:customStyle="1">
    <w:name w:val="Char Char2"/>
    <w:link w:val="788"/>
    <w:uiPriority w:val="0"/>
    <w:qFormat/>
    <w:rPr>
      <w:rFonts w:ascii="宋体" w:hAnsi="Courier New" w:eastAsia="宋体"/>
      <w:sz w:val="21"/>
      <w:szCs w:val="21"/>
      <w:lang w:val="en-US" w:eastAsia="zh-CN" w:bidi="ar-SA"/>
    </w:rPr>
  </w:style>
  <w:style w:type="character" w:styleId="1076" w:customStyle="1">
    <w:name w:val="日期 Char"/>
    <w:link w:val="788"/>
    <w:uiPriority w:val="0"/>
    <w:qFormat/>
    <w:rPr>
      <w:sz w:val="24"/>
    </w:rPr>
  </w:style>
  <w:style w:type="character" w:styleId="1077" w:customStyle="1">
    <w:name w:val="引用 字符"/>
    <w:link w:val="1078"/>
    <w:uiPriority w:val="29"/>
    <w:qFormat/>
    <w:rPr>
      <w:rFonts w:ascii="Calibri" w:hAnsi="Calibri" w:eastAsia="Calibri" w:cs="Times New Roman"/>
      <w:i/>
      <w:iCs/>
      <w:color w:val="000000"/>
      <w:sz w:val="22"/>
      <w:szCs w:val="22"/>
      <w:lang w:eastAsia="en-US"/>
    </w:rPr>
  </w:style>
  <w:style w:type="paragraph" w:styleId="1078" w:customStyle="1">
    <w:name w:val="引用"/>
    <w:basedOn w:val="788"/>
    <w:next w:val="788"/>
    <w:link w:val="1077"/>
    <w:uiPriority w:val="29"/>
    <w:qFormat/>
    <w:pPr>
      <w:jc w:val="both"/>
    </w:pPr>
    <w:rPr>
      <w:i/>
      <w:iCs/>
      <w:color w:val="000000"/>
    </w:rPr>
  </w:style>
  <w:style w:type="character" w:styleId="1079" w:customStyle="1">
    <w:name w:val="Header Char"/>
    <w:link w:val="788"/>
    <w:uiPriority w:val="0"/>
    <w:qFormat/>
    <w:rPr>
      <w:rFonts w:cs="Times New Roman"/>
      <w:sz w:val="18"/>
      <w:szCs w:val="18"/>
    </w:rPr>
  </w:style>
  <w:style w:type="character" w:styleId="1080" w:customStyle="1">
    <w:name w:val="页眉 Char"/>
    <w:link w:val="788"/>
    <w:uiPriority w:val="0"/>
    <w:qFormat/>
    <w:rPr>
      <w:rFonts w:ascii="Calibri" w:hAnsi="Calibri" w:eastAsia="Calibri" w:cs="Times New Roman"/>
      <w:sz w:val="18"/>
      <w:szCs w:val="18"/>
      <w:lang w:eastAsia="en-US"/>
    </w:rPr>
  </w:style>
  <w:style w:type="character" w:styleId="1081" w:customStyle="1">
    <w:name w:val="Heading 1 Char"/>
    <w:link w:val="788"/>
    <w:uiPriority w:val="0"/>
    <w:qFormat/>
    <w:rPr>
      <w:rFonts w:ascii="Times New Roman" w:hAnsi="Times New Roman" w:eastAsia="宋体" w:cs="Times New Roman"/>
      <w:b/>
      <w:bCs/>
      <w:sz w:val="44"/>
      <w:szCs w:val="44"/>
    </w:rPr>
  </w:style>
  <w:style w:type="character" w:styleId="1082" w:customStyle="1">
    <w:name w:val="标准小四 Char Char"/>
    <w:link w:val="788"/>
    <w:uiPriority w:val="0"/>
    <w:qFormat/>
    <w:rPr>
      <w:rFonts w:ascii="Arial" w:hAnsi="Arial" w:eastAsia="宋体"/>
      <w:sz w:val="24"/>
      <w:szCs w:val="21"/>
      <w:lang w:val="en-US" w:eastAsia="zh-CN" w:bidi="ar-SA"/>
    </w:rPr>
  </w:style>
  <w:style w:type="character" w:styleId="1083" w:customStyle="1">
    <w:name w:val="1page sec3 Char1"/>
    <w:link w:val="788"/>
    <w:uiPriority w:val="0"/>
    <w:qFormat/>
    <w:rPr>
      <w:sz w:val="18"/>
      <w:szCs w:val="18"/>
    </w:rPr>
  </w:style>
  <w:style w:type="character" w:styleId="1084" w:customStyle="1">
    <w:name w:val="1page sec3 Char2"/>
    <w:link w:val="788"/>
    <w:uiPriority w:val="0"/>
    <w:qFormat/>
    <w:rPr>
      <w:rFonts w:eastAsia="宋体"/>
      <w:sz w:val="18"/>
      <w:szCs w:val="18"/>
      <w:lang w:val="en-US" w:eastAsia="zh-CN" w:bidi="ar-SA"/>
    </w:rPr>
  </w:style>
  <w:style w:type="character" w:styleId="1085"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link w:val="788"/>
    <w:uiPriority w:val="0"/>
    <w:qFormat/>
    <w:rPr>
      <w:rFonts w:eastAsia="宋体"/>
      <w:b/>
      <w:bCs/>
      <w:sz w:val="32"/>
      <w:szCs w:val="32"/>
      <w:lang w:val="en-US" w:eastAsia="zh-CN" w:bidi="ar-SA"/>
    </w:rPr>
  </w:style>
  <w:style w:type="character" w:styleId="1086" w:customStyle="1">
    <w:name w:val="样式 首行缩进:  2 字符 Char Char"/>
    <w:link w:val="1087"/>
    <w:uiPriority w:val="0"/>
    <w:qFormat/>
    <w:rPr>
      <w:rFonts w:cs="宋体"/>
      <w:sz w:val="24"/>
    </w:rPr>
  </w:style>
  <w:style w:type="paragraph" w:styleId="1087" w:customStyle="1">
    <w:name w:val="样式 首行缩进:  2 字符"/>
    <w:basedOn w:val="788"/>
    <w:link w:val="1086"/>
    <w:uiPriority w:val="0"/>
    <w:qFormat/>
    <w:pPr>
      <w:ind w:firstLine="480"/>
      <w:jc w:val="both"/>
      <w:spacing w:line="360" w:lineRule="auto"/>
    </w:pPr>
    <w:rPr>
      <w:rFonts w:ascii="Times New Roman" w:hAnsi="Times New Roman" w:eastAsia="宋体"/>
      <w:sz w:val="24"/>
      <w:szCs w:val="20"/>
    </w:rPr>
  </w:style>
  <w:style w:type="character" w:styleId="1088" w:customStyle="1">
    <w:name w:val="不明显参考1"/>
    <w:link w:val="788"/>
    <w:uiPriority w:val="0"/>
    <w:qFormat/>
    <w:rPr>
      <w:smallCaps/>
      <w:color w:val="c0504d"/>
      <w:u w:val="single"/>
    </w:rPr>
  </w:style>
  <w:style w:type="character" w:styleId="1089" w:customStyle="1">
    <w:name w:val="书籍标题1"/>
    <w:link w:val="788"/>
    <w:uiPriority w:val="0"/>
    <w:qFormat/>
    <w:rPr>
      <w:b/>
      <w:bCs/>
      <w:smallCaps/>
      <w:spacing w:val="5"/>
    </w:rPr>
  </w:style>
  <w:style w:type="character" w:styleId="1090" w:customStyle="1">
    <w:name w:val="Title1 Char"/>
    <w:link w:val="788"/>
    <w:uiPriority w:val="0"/>
    <w:qFormat/>
    <w:rPr>
      <w:rFonts w:eastAsia="宋体"/>
      <w:b/>
      <w:bCs/>
      <w:sz w:val="44"/>
      <w:szCs w:val="44"/>
      <w:lang w:val="en-US" w:eastAsia="zh-CN" w:bidi="ar-SA"/>
    </w:rPr>
  </w:style>
  <w:style w:type="character" w:styleId="1091" w:customStyle="1">
    <w:name w:val="正文文本 2 Char"/>
    <w:link w:val="788"/>
    <w:uiPriority w:val="0"/>
    <w:qFormat/>
    <w:rPr>
      <w:b/>
      <w:bCs/>
      <w:sz w:val="72"/>
    </w:rPr>
  </w:style>
  <w:style w:type="character" w:styleId="1092" w:customStyle="1">
    <w:name w:val="标题 3 Char1"/>
    <w:link w:val="788"/>
    <w:uiPriority w:val="0"/>
    <w:qFormat/>
    <w:rPr>
      <w:rFonts w:eastAsia="宋体"/>
      <w:b/>
      <w:bCs/>
      <w:sz w:val="32"/>
      <w:szCs w:val="32"/>
      <w:lang w:val="en-US" w:eastAsia="zh-CN" w:bidi="ar-SA"/>
    </w:rPr>
  </w:style>
  <w:style w:type="character" w:styleId="1093" w:customStyle="1">
    <w:name w:val="Heading 2 Char"/>
    <w:link w:val="788"/>
    <w:uiPriority w:val="0"/>
    <w:qFormat/>
    <w:rPr>
      <w:rFonts w:ascii="Calibri Light" w:hAnsi="Calibri Light" w:eastAsia="宋体" w:cs="Times New Roman"/>
      <w:b/>
      <w:bCs/>
      <w:sz w:val="32"/>
      <w:szCs w:val="32"/>
    </w:rPr>
  </w:style>
  <w:style w:type="character" w:styleId="1094" w:customStyle="1">
    <w:name w:val="特点 Char1"/>
    <w:link w:val="788"/>
    <w:uiPriority w:val="0"/>
    <w:qFormat/>
    <w:rPr>
      <w:rFonts w:eastAsia="宋体"/>
      <w:sz w:val="21"/>
      <w:lang w:val="en-US" w:eastAsia="zh-CN" w:bidi="ar-SA"/>
    </w:rPr>
  </w:style>
  <w:style w:type="character" w:styleId="1095" w:customStyle="1">
    <w:name w:val="1page sec3 Char"/>
    <w:link w:val="788"/>
    <w:uiPriority w:val="0"/>
    <w:qFormat/>
    <w:rPr>
      <w:rFonts w:eastAsia="宋体"/>
      <w:sz w:val="18"/>
      <w:lang w:val="en-US" w:eastAsia="zh-CN"/>
    </w:rPr>
  </w:style>
  <w:style w:type="character" w:styleId="1096" w:customStyle="1">
    <w:name w:val="subtitle1"/>
    <w:link w:val="788"/>
    <w:uiPriority w:val="0"/>
    <w:qFormat/>
    <w:rPr>
      <w:rFonts w:ascii="Georgia" w:hAnsi="Georgia"/>
      <w:b/>
      <w:bCs/>
      <w:color w:val="666666"/>
      <w:sz w:val="18"/>
      <w:szCs w:val="18"/>
    </w:rPr>
  </w:style>
  <w:style w:type="character" w:styleId="1097" w:customStyle="1">
    <w:name w:val="标题 8 Char"/>
    <w:link w:val="788"/>
    <w:uiPriority w:val="0"/>
    <w:qFormat/>
    <w:rPr>
      <w:rFonts w:ascii="Arial" w:hAnsi="Arial" w:eastAsia="黑体"/>
      <w:sz w:val="24"/>
    </w:rPr>
  </w:style>
  <w:style w:type="character" w:styleId="1098" w:customStyle="1">
    <w:name w:val="font01"/>
    <w:link w:val="788"/>
    <w:uiPriority w:val="0"/>
    <w:qFormat/>
    <w:rPr>
      <w:rFonts w:hint="eastAsia" w:ascii="宋体" w:hAnsi="宋体" w:eastAsia="宋体" w:cs="宋体"/>
      <w:color w:val="000000"/>
      <w:sz w:val="21"/>
      <w:szCs w:val="21"/>
      <w:u w:val="none"/>
    </w:rPr>
  </w:style>
  <w:style w:type="character" w:styleId="1099" w:customStyle="1">
    <w:name w:val="样式 宋体 小四"/>
    <w:link w:val="788"/>
    <w:uiPriority w:val="0"/>
    <w:qFormat/>
    <w:rPr>
      <w:rFonts w:ascii="宋体" w:hAnsi="宋体"/>
      <w:sz w:val="24"/>
    </w:rPr>
  </w:style>
  <w:style w:type="character" w:styleId="1100" w:customStyle="1">
    <w:name w:val="font11"/>
    <w:link w:val="788"/>
    <w:uiPriority w:val="0"/>
    <w:qFormat/>
    <w:rPr>
      <w:rFonts w:hint="eastAsia" w:ascii="宋体" w:hAnsi="宋体" w:eastAsia="宋体" w:cs="宋体"/>
      <w:color w:val="000000"/>
      <w:sz w:val="22"/>
      <w:szCs w:val="22"/>
      <w:u w:val="none"/>
    </w:rPr>
  </w:style>
  <w:style w:type="character" w:styleId="1101" w:customStyle="1">
    <w:name w:val="正文文本 Char1"/>
    <w:link w:val="788"/>
    <w:uiPriority w:val="0"/>
    <w:qFormat/>
    <w:rPr>
      <w:sz w:val="21"/>
      <w:szCs w:val="22"/>
    </w:rPr>
  </w:style>
  <w:style w:type="character" w:styleId="1102" w:customStyle="1">
    <w:name w:val="无间隔 字符"/>
    <w:link w:val="1103"/>
    <w:uiPriority w:val="1"/>
    <w:qFormat/>
    <w:rPr>
      <w:sz w:val="21"/>
      <w:szCs w:val="22"/>
      <w:lang w:val="en-US" w:eastAsia="zh-CN" w:bidi="ar-SA"/>
    </w:rPr>
  </w:style>
  <w:style w:type="paragraph" w:styleId="1103" w:customStyle="1">
    <w:name w:val="无间隔"/>
    <w:link w:val="1102"/>
    <w:uiPriority w:val="1"/>
    <w:qFormat/>
    <w:pPr>
      <w:jc w:val="both"/>
      <w:widowControl w:val="off"/>
    </w:pPr>
    <w:rPr>
      <w:rFonts w:hint="default" w:ascii="Times New Roman" w:hAnsi="Times New Roman" w:eastAsia="宋体" w:cs="Times New Roman"/>
      <w:sz w:val="21"/>
      <w:szCs w:val="22"/>
      <w:lang w:val="en-US" w:eastAsia="zh-CN" w:bidi="ar-SA"/>
    </w:rPr>
  </w:style>
  <w:style w:type="character" w:styleId="1104" w:customStyle="1">
    <w:name w:val="content_lineheight1"/>
    <w:link w:val="788"/>
    <w:uiPriority w:val="0"/>
    <w:qFormat/>
  </w:style>
  <w:style w:type="character" w:styleId="1105" w:customStyle="1">
    <w:name w:val="ih151"/>
    <w:link w:val="788"/>
    <w:uiPriority w:val="0"/>
    <w:qFormat/>
    <w:rPr>
      <w:color w:val="666666"/>
      <w:sz w:val="18"/>
      <w:szCs w:val="18"/>
      <w:u w:val="none"/>
    </w:rPr>
  </w:style>
  <w:style w:type="character" w:styleId="1106" w:customStyle="1">
    <w:name w:val="批注文字 Char"/>
    <w:link w:val="788"/>
    <w:uiPriority w:val="0"/>
    <w:qFormat/>
    <w:rPr>
      <w:rFonts w:ascii="Calibri" w:hAnsi="Calibri" w:eastAsia="Calibri" w:cs="Times New Roman"/>
      <w:sz w:val="22"/>
      <w:szCs w:val="22"/>
      <w:lang w:eastAsia="en-US"/>
    </w:rPr>
  </w:style>
  <w:style w:type="character" w:styleId="1107" w:customStyle="1">
    <w:name w:val="font161"/>
    <w:link w:val="788"/>
    <w:uiPriority w:val="0"/>
    <w:qFormat/>
    <w:rPr>
      <w:b/>
      <w:sz w:val="32"/>
    </w:rPr>
  </w:style>
  <w:style w:type="character" w:styleId="1108" w:customStyle="1">
    <w:name w:val="apple-style-span"/>
    <w:link w:val="788"/>
    <w:uiPriority w:val="0"/>
    <w:qFormat/>
  </w:style>
  <w:style w:type="character" w:styleId="1109" w:customStyle="1">
    <w:name w:val="h Char Char"/>
    <w:link w:val="788"/>
    <w:uiPriority w:val="0"/>
    <w:qFormat/>
    <w:rPr>
      <w:sz w:val="18"/>
      <w:szCs w:val="18"/>
    </w:rPr>
  </w:style>
  <w:style w:type="character" w:styleId="1110" w:customStyle="1">
    <w:name w:val="正文缩进 Char1"/>
    <w:link w:val="1111"/>
    <w:uiPriority w:val="0"/>
    <w:qFormat/>
  </w:style>
  <w:style w:type="paragraph" w:styleId="1111" w:customStyle="1">
    <w:name w:val="正文缩进1"/>
    <w:basedOn w:val="788"/>
    <w:link w:val="1110"/>
    <w:uiPriority w:val="0"/>
    <w:qFormat/>
    <w:pPr>
      <w:ind w:firstLine="420"/>
      <w:jc w:val="both"/>
    </w:pPr>
    <w:rPr>
      <w:rFonts w:ascii="Times New Roman" w:hAnsi="Times New Roman" w:eastAsia="宋体" w:cs="Times New Roman"/>
      <w:sz w:val="20"/>
      <w:szCs w:val="20"/>
      <w:lang w:eastAsia="zh-CN"/>
    </w:rPr>
  </w:style>
  <w:style w:type="character" w:styleId="1112" w:customStyle="1">
    <w:name w:val="不明显强调1"/>
    <w:link w:val="788"/>
    <w:uiPriority w:val="0"/>
    <w:qFormat/>
    <w:rPr>
      <w:i/>
      <w:iCs/>
      <w:color w:val="808080"/>
    </w:rPr>
  </w:style>
  <w:style w:type="character" w:styleId="1113" w:customStyle="1">
    <w:name w:val="t1"/>
    <w:link w:val="788"/>
    <w:uiPriority w:val="0"/>
    <w:qFormat/>
  </w:style>
  <w:style w:type="character" w:styleId="1114" w:customStyle="1">
    <w:name w:val="正文文本缩进 2 Char"/>
    <w:link w:val="788"/>
    <w:uiPriority w:val="0"/>
    <w:qFormat/>
    <w:rPr>
      <w:rFonts w:ascii="宋体" w:hAnsi="宋体"/>
      <w:sz w:val="24"/>
      <w:szCs w:val="24"/>
    </w:rPr>
  </w:style>
  <w:style w:type="character" w:styleId="1115" w:customStyle="1">
    <w:name w:val="签名 Char"/>
    <w:link w:val="788"/>
    <w:uiPriority w:val="0"/>
    <w:qFormat/>
    <w:rPr>
      <w:rFonts w:eastAsia="仿宋_GB2312"/>
      <w:sz w:val="24"/>
    </w:rPr>
  </w:style>
  <w:style w:type="character" w:styleId="1116" w:customStyle="1">
    <w:name w:val="明显强调1"/>
    <w:link w:val="788"/>
    <w:uiPriority w:val="0"/>
    <w:qFormat/>
    <w:rPr>
      <w:b/>
      <w:bCs/>
      <w:i/>
      <w:iCs/>
      <w:color w:val="4f81bd"/>
    </w:rPr>
  </w:style>
  <w:style w:type="character" w:styleId="1117" w:customStyle="1">
    <w:name w:val="3zw"/>
    <w:link w:val="788"/>
    <w:uiPriority w:val="0"/>
    <w:qFormat/>
  </w:style>
  <w:style w:type="character" w:styleId="1118" w:customStyle="1">
    <w:name w:val="页脚 Char1"/>
    <w:link w:val="788"/>
    <w:uiPriority w:val="99"/>
    <w:qFormat/>
    <w:rPr>
      <w:rFonts w:ascii="Calibri" w:hAnsi="Calibri" w:eastAsia="Calibri" w:cs="Times New Roman"/>
      <w:sz w:val="18"/>
      <w:szCs w:val="18"/>
      <w:lang w:eastAsia="en-US"/>
    </w:rPr>
  </w:style>
  <w:style w:type="character" w:styleId="1119" w:customStyle="1">
    <w:name w:val="textcontents"/>
    <w:link w:val="788"/>
    <w:uiPriority w:val="0"/>
    <w:qFormat/>
    <w:rPr>
      <w:rFonts w:cs="Times New Roman"/>
    </w:rPr>
  </w:style>
  <w:style w:type="character" w:styleId="1120" w:customStyle="1">
    <w:name w:val="rvts12"/>
    <w:link w:val="788"/>
    <w:uiPriority w:val="0"/>
    <w:qFormat/>
    <w:rPr>
      <w:rFonts w:ascii="KNLe" w:hAnsi="KNLe"/>
      <w:color w:val="000000"/>
      <w:sz w:val="24"/>
      <w:szCs w:val="24"/>
    </w:rPr>
  </w:style>
  <w:style w:type="character" w:styleId="1121" w:customStyle="1">
    <w:name w:val="页脚 Char"/>
    <w:link w:val="788"/>
    <w:uiPriority w:val="0"/>
    <w:qFormat/>
    <w:rPr>
      <w:sz w:val="18"/>
    </w:rPr>
  </w:style>
  <w:style w:type="character" w:styleId="1122" w:customStyle="1">
    <w:name w:val="明显引用 字符"/>
    <w:link w:val="1123"/>
    <w:uiPriority w:val="30"/>
    <w:qFormat/>
    <w:rPr>
      <w:rFonts w:ascii="Calibri" w:hAnsi="Calibri" w:eastAsia="Calibri" w:cs="Times New Roman"/>
      <w:b/>
      <w:bCs/>
      <w:i/>
      <w:iCs/>
      <w:color w:val="4f81bd"/>
      <w:sz w:val="22"/>
      <w:szCs w:val="22"/>
      <w:lang w:eastAsia="en-US"/>
    </w:rPr>
  </w:style>
  <w:style w:type="paragraph" w:styleId="1123" w:customStyle="1">
    <w:name w:val="明显引用"/>
    <w:basedOn w:val="788"/>
    <w:next w:val="788"/>
    <w:link w:val="1122"/>
    <w:uiPriority w:val="30"/>
    <w:qFormat/>
    <w:pPr>
      <w:ind w:left="936" w:right="936"/>
      <w:jc w:val="both"/>
      <w:spacing w:before="200" w:after="280"/>
      <w:pBdr>
        <w:bottom w:val="single" w:color="4F81BD" w:sz="4" w:space="4"/>
      </w:pBdr>
    </w:pPr>
    <w:rPr>
      <w:b/>
      <w:bCs/>
      <w:i/>
      <w:iCs/>
      <w:color w:val="4f81bd"/>
    </w:rPr>
  </w:style>
  <w:style w:type="character" w:styleId="1124" w:customStyle="1">
    <w:name w:val="引用 Char"/>
    <w:link w:val="788"/>
    <w:uiPriority w:val="0"/>
    <w:qFormat/>
    <w:rPr>
      <w:i/>
      <w:iCs/>
      <w:color w:val="000000"/>
    </w:rPr>
  </w:style>
  <w:style w:type="character" w:styleId="1125" w:customStyle="1">
    <w:name w:val="H2 Char1"/>
    <w:link w:val="788"/>
    <w:uiPriority w:val="0"/>
    <w:qFormat/>
    <w:rPr>
      <w:rFonts w:ascii="Arial" w:hAnsi="Arial" w:eastAsia="黑体"/>
      <w:b/>
      <w:bCs/>
      <w:sz w:val="32"/>
      <w:szCs w:val="32"/>
      <w:lang w:val="en-US" w:eastAsia="zh-CN" w:bidi="ar-SA"/>
    </w:rPr>
  </w:style>
  <w:style w:type="character" w:styleId="1126" w:customStyle="1">
    <w:name w:val="正文首行缩进 Char"/>
    <w:link w:val="788"/>
    <w:uiPriority w:val="0"/>
    <w:qFormat/>
    <w:rPr>
      <w:rFonts w:ascii="宋体" w:hAnsi="宋体" w:cs="Times New Roman"/>
      <w:sz w:val="21"/>
      <w:szCs w:val="24"/>
      <w:lang w:eastAsia="en-US"/>
    </w:rPr>
  </w:style>
  <w:style w:type="character" w:styleId="1127" w:customStyle="1">
    <w:name w:val="副标题 Char"/>
    <w:link w:val="788"/>
    <w:uiPriority w:val="0"/>
    <w:qFormat/>
    <w:rPr>
      <w:rFonts w:ascii="Cambria" w:hAnsi="Cambria"/>
      <w:b/>
      <w:bCs/>
      <w:sz w:val="32"/>
      <w:szCs w:val="32"/>
    </w:rPr>
  </w:style>
  <w:style w:type="character" w:styleId="1128" w:customStyle="1">
    <w:name w:val="小四 段落 宋体 Char Char Char Char Char Char Char Char"/>
    <w:link w:val="788"/>
    <w:uiPriority w:val="0"/>
    <w:qFormat/>
    <w:rPr>
      <w:rFonts w:eastAsia="宋体"/>
      <w:sz w:val="24"/>
      <w:szCs w:val="24"/>
      <w:lang w:val="en-US" w:eastAsia="zh-CN" w:bidi="ar-SA"/>
    </w:rPr>
  </w:style>
  <w:style w:type="character" w:styleId="1129" w:customStyle="1">
    <w:name w:val="明显引用 Char1"/>
    <w:link w:val="788"/>
    <w:uiPriority w:val="30"/>
    <w:qFormat/>
    <w:rPr>
      <w:rFonts w:ascii="Calibri" w:hAnsi="Calibri" w:eastAsia="Calibri" w:cs="Times New Roman"/>
      <w:b/>
      <w:bCs/>
      <w:i/>
      <w:iCs/>
      <w:color w:val="4f81bd"/>
      <w:sz w:val="22"/>
      <w:szCs w:val="22"/>
      <w:lang w:eastAsia="en-US"/>
    </w:rPr>
  </w:style>
  <w:style w:type="character" w:styleId="1130" w:customStyle="1">
    <w:name w:val="正文文本缩进 3 Char"/>
    <w:link w:val="788"/>
    <w:uiPriority w:val="0"/>
    <w:qFormat/>
    <w:rPr>
      <w:sz w:val="16"/>
    </w:rPr>
  </w:style>
  <w:style w:type="character" w:styleId="1131" w:customStyle="1">
    <w:name w:val="标准文本 Char Char"/>
    <w:link w:val="788"/>
    <w:uiPriority w:val="0"/>
    <w:qFormat/>
    <w:rPr>
      <w:rFonts w:eastAsia="宋体" w:cs="宋体"/>
      <w:sz w:val="24"/>
      <w:szCs w:val="24"/>
      <w:lang w:val="en-US" w:eastAsia="zh-CN" w:bidi="ar-SA"/>
    </w:rPr>
  </w:style>
  <w:style w:type="character" w:styleId="1132" w:customStyle="1">
    <w:name w:val="批注文字 Char Char"/>
    <w:link w:val="788"/>
    <w:uiPriority w:val="0"/>
    <w:qFormat/>
    <w:rPr>
      <w:rFonts w:ascii="宋体" w:hAnsi="Times New Roman" w:eastAsia="宋体" w:cs="Times New Roman"/>
      <w:sz w:val="28"/>
      <w:szCs w:val="20"/>
    </w:rPr>
  </w:style>
  <w:style w:type="character" w:styleId="1133" w:customStyle="1">
    <w:name w:val="正文文本 Char"/>
    <w:link w:val="788"/>
    <w:uiPriority w:val="0"/>
    <w:qFormat/>
    <w:rPr>
      <w:rFonts w:ascii="宋体" w:hAnsi="宋体" w:cs="Times New Roman"/>
      <w:sz w:val="21"/>
      <w:szCs w:val="21"/>
      <w:lang w:eastAsia="en-US"/>
    </w:rPr>
  </w:style>
  <w:style w:type="character" w:styleId="1134" w:customStyle="1">
    <w:name w:val="日期 Char1"/>
    <w:link w:val="788"/>
    <w:uiPriority w:val="0"/>
    <w:qFormat/>
    <w:rPr>
      <w:sz w:val="21"/>
      <w:szCs w:val="22"/>
    </w:rPr>
  </w:style>
  <w:style w:type="character" w:styleId="1135" w:customStyle="1">
    <w:name w:val="正文文本缩进 Char"/>
    <w:link w:val="788"/>
    <w:uiPriority w:val="0"/>
    <w:qFormat/>
    <w:rPr>
      <w:sz w:val="21"/>
    </w:rPr>
  </w:style>
  <w:style w:type="character" w:styleId="1136" w:customStyle="1">
    <w:name w:val="标题 3 Char"/>
    <w:link w:val="788"/>
    <w:uiPriority w:val="0"/>
    <w:qFormat/>
    <w:rPr>
      <w:rFonts w:ascii="仿宋" w:hAnsi="仿宋" w:eastAsia="仿宋" w:cs="Times New Roman"/>
      <w:b/>
      <w:bCs/>
      <w:sz w:val="24"/>
      <w:szCs w:val="24"/>
      <w:lang w:eastAsia="en-US"/>
    </w:rPr>
  </w:style>
  <w:style w:type="character" w:styleId="1137" w:customStyle="1">
    <w:name w:val="小四 段落 宋体 Char Char Char1"/>
    <w:link w:val="788"/>
    <w:uiPriority w:val="0"/>
    <w:qFormat/>
    <w:rPr>
      <w:rFonts w:ascii="宋体" w:hAnsi="宋体" w:eastAsia="宋体"/>
      <w:sz w:val="24"/>
      <w:szCs w:val="24"/>
      <w:lang w:val="en-US" w:eastAsia="zh-CN" w:bidi="ar-SA"/>
    </w:rPr>
  </w:style>
  <w:style w:type="character" w:styleId="1138" w:customStyle="1">
    <w:name w:val="sect1.2.3 Char1"/>
    <w:link w:val="788"/>
    <w:uiPriority w:val="0"/>
    <w:qFormat/>
    <w:rPr>
      <w:rFonts w:eastAsia="宋体"/>
      <w:b/>
      <w:bCs/>
      <w:sz w:val="32"/>
      <w:szCs w:val="32"/>
      <w:lang w:val="en-US" w:eastAsia="zh-CN" w:bidi="ar-SA"/>
    </w:rPr>
  </w:style>
  <w:style w:type="character" w:styleId="1139" w:customStyle="1">
    <w:name w:val="样式 宋体"/>
    <w:link w:val="788"/>
    <w:uiPriority w:val="0"/>
    <w:qFormat/>
    <w:rPr>
      <w:rFonts w:ascii="宋体" w:hAnsi="宋体" w:eastAsia="宋体"/>
      <w:sz w:val="24"/>
      <w:szCs w:val="24"/>
    </w:rPr>
  </w:style>
  <w:style w:type="character" w:styleId="1140" w:customStyle="1">
    <w:name w:val="Footer Char"/>
    <w:link w:val="788"/>
    <w:uiPriority w:val="0"/>
    <w:qFormat/>
    <w:rPr>
      <w:rFonts w:cs="Times New Roman"/>
      <w:sz w:val="18"/>
      <w:szCs w:val="18"/>
    </w:rPr>
  </w:style>
  <w:style w:type="character" w:styleId="1141" w:customStyle="1">
    <w:name w:val="引用 Char1"/>
    <w:link w:val="788"/>
    <w:uiPriority w:val="29"/>
    <w:qFormat/>
    <w:rPr>
      <w:rFonts w:ascii="Calibri" w:hAnsi="Calibri" w:eastAsia="Calibri" w:cs="Times New Roman"/>
      <w:i/>
      <w:iCs/>
      <w:color w:val="000000"/>
      <w:sz w:val="22"/>
      <w:szCs w:val="22"/>
      <w:lang w:eastAsia="en-US"/>
    </w:rPr>
  </w:style>
  <w:style w:type="character" w:styleId="1142" w:customStyle="1">
    <w:name w:val="正文文本 3 Char1"/>
    <w:link w:val="788"/>
    <w:uiPriority w:val="99"/>
    <w:qFormat/>
    <w:rPr>
      <w:rFonts w:ascii="Calibri" w:hAnsi="Calibri" w:eastAsia="Calibri" w:cs="Times New Roman"/>
      <w:sz w:val="16"/>
      <w:szCs w:val="16"/>
      <w:lang w:eastAsia="en-US"/>
    </w:rPr>
  </w:style>
  <w:style w:type="character" w:styleId="1143" w:customStyle="1">
    <w:name w:val="明显参考1"/>
    <w:link w:val="788"/>
    <w:uiPriority w:val="0"/>
    <w:qFormat/>
    <w:rPr>
      <w:b/>
      <w:bCs/>
      <w:smallCaps/>
      <w:color w:val="c0504d"/>
      <w:spacing w:val="5"/>
      <w:u w:val="single"/>
    </w:rPr>
  </w:style>
  <w:style w:type="character" w:styleId="1144" w:customStyle="1">
    <w:name w:val="标题4 Char Char"/>
    <w:link w:val="1145"/>
    <w:uiPriority w:val="0"/>
    <w:qFormat/>
    <w:rPr>
      <w:rFonts w:ascii="Arial" w:hAnsi="Arial"/>
      <w:b/>
      <w:bCs/>
      <w:sz w:val="24"/>
      <w:szCs w:val="32"/>
    </w:rPr>
  </w:style>
  <w:style w:type="paragraph" w:styleId="1145" w:customStyle="1">
    <w:name w:val="标题4"/>
    <w:basedOn w:val="980"/>
    <w:next w:val="1017"/>
    <w:link w:val="1144"/>
    <w:uiPriority w:val="0"/>
    <w:qFormat/>
    <w:pPr>
      <w:jc w:val="both"/>
      <w:keepLines/>
      <w:keepNext/>
      <w:spacing w:before="260" w:after="260" w:line="413" w:lineRule="auto"/>
    </w:pPr>
    <w:rPr>
      <w:rFonts w:ascii="Arial" w:hAnsi="Arial" w:eastAsia="宋体"/>
      <w:b/>
      <w:bCs/>
      <w:sz w:val="24"/>
      <w:szCs w:val="32"/>
    </w:rPr>
  </w:style>
  <w:style w:type="character" w:styleId="1146" w:customStyle="1">
    <w:name w:val="批注框文本 Char1"/>
    <w:link w:val="788"/>
    <w:uiPriority w:val="0"/>
    <w:qFormat/>
    <w:rPr>
      <w:sz w:val="18"/>
      <w:szCs w:val="18"/>
    </w:rPr>
  </w:style>
  <w:style w:type="character" w:styleId="1147" w:customStyle="1">
    <w:name w:val="小四 段落 宋体 Char1"/>
    <w:link w:val="788"/>
    <w:uiPriority w:val="0"/>
    <w:qFormat/>
    <w:rPr>
      <w:rFonts w:eastAsia="宋体"/>
      <w:sz w:val="24"/>
      <w:szCs w:val="24"/>
      <w:lang w:val="en-US" w:eastAsia="zh-CN" w:bidi="ar-SA"/>
    </w:rPr>
  </w:style>
  <w:style w:type="character" w:styleId="1148" w:customStyle="1">
    <w:name w:val="文档结构图 Char"/>
    <w:link w:val="788"/>
    <w:uiPriority w:val="0"/>
    <w:qFormat/>
    <w:rPr>
      <w:sz w:val="21"/>
      <w:shd w:val="clear" w:color="auto" w:fill="000080"/>
    </w:rPr>
  </w:style>
  <w:style w:type="character" w:styleId="1149" w:customStyle="1">
    <w:name w:val="HTML 预设格式 Char"/>
    <w:link w:val="788"/>
    <w:uiPriority w:val="0"/>
    <w:qFormat/>
    <w:rPr>
      <w:rFonts w:ascii="宋体" w:hAnsi="宋体" w:cs="宋体"/>
      <w:sz w:val="24"/>
      <w:szCs w:val="24"/>
    </w:rPr>
  </w:style>
  <w:style w:type="character" w:styleId="1150" w:customStyle="1">
    <w:name w:val="标题 Char"/>
    <w:link w:val="788"/>
    <w:uiPriority w:val="99"/>
    <w:qFormat/>
    <w:rPr>
      <w:rFonts w:ascii="Arial" w:hAnsi="Arial"/>
      <w:b/>
      <w:sz w:val="32"/>
    </w:rPr>
  </w:style>
  <w:style w:type="character" w:styleId="1151" w:customStyle="1">
    <w:name w:val="正文 + 宋体 Char"/>
    <w:link w:val="788"/>
    <w:uiPriority w:val="0"/>
    <w:qFormat/>
    <w:rPr>
      <w:rFonts w:eastAsia="宋体"/>
      <w:sz w:val="21"/>
      <w:szCs w:val="24"/>
      <w:lang w:val="en-US" w:eastAsia="zh-CN" w:bidi="ar-SA"/>
    </w:rPr>
  </w:style>
  <w:style w:type="character" w:styleId="1152" w:customStyle="1">
    <w:name w:val="文档结构图 Char1"/>
    <w:link w:val="788"/>
    <w:uiPriority w:val="0"/>
    <w:qFormat/>
    <w:rPr>
      <w:rFonts w:ascii="宋体"/>
      <w:sz w:val="18"/>
      <w:szCs w:val="18"/>
    </w:rPr>
  </w:style>
  <w:style w:type="character" w:styleId="1153" w:customStyle="1">
    <w:name w:val="标题 1 Char"/>
    <w:link w:val="788"/>
    <w:uiPriority w:val="0"/>
    <w:qFormat/>
    <w:rPr>
      <w:rFonts w:ascii="黑体" w:hAnsi="黑体" w:eastAsia="黑体" w:cs="Times New Roman"/>
      <w:b/>
      <w:bCs/>
      <w:sz w:val="36"/>
      <w:szCs w:val="36"/>
      <w:lang w:eastAsia="en-US"/>
    </w:rPr>
  </w:style>
  <w:style w:type="character" w:styleId="1154" w:customStyle="1">
    <w:name w:val="小四 段落 宋体 Char Char Char Char1"/>
    <w:link w:val="788"/>
    <w:uiPriority w:val="0"/>
    <w:qFormat/>
    <w:rPr>
      <w:rFonts w:eastAsia="宋体"/>
      <w:sz w:val="24"/>
      <w:szCs w:val="24"/>
      <w:lang w:val="en-US" w:eastAsia="zh-CN" w:bidi="ar-SA"/>
    </w:rPr>
  </w:style>
  <w:style w:type="character" w:styleId="1155" w:customStyle="1">
    <w:name w:val="style131"/>
    <w:link w:val="788"/>
    <w:uiPriority w:val="0"/>
    <w:qFormat/>
    <w:rPr>
      <w:rFonts w:cs="Times New Roman"/>
      <w:sz w:val="18"/>
      <w:szCs w:val="18"/>
    </w:rPr>
  </w:style>
  <w:style w:type="character" w:styleId="1156" w:customStyle="1">
    <w:name w:val="称呼 Char"/>
    <w:link w:val="788"/>
    <w:uiPriority w:val="0"/>
    <w:qFormat/>
    <w:rPr>
      <w:rFonts w:ascii="仿宋_GB2312" w:eastAsia="仿宋_GB2312"/>
      <w:sz w:val="28"/>
    </w:rPr>
  </w:style>
  <w:style w:type="character" w:styleId="1157" w:customStyle="1">
    <w:name w:val="批注文字 Char1"/>
    <w:link w:val="788"/>
    <w:uiPriority w:val="0"/>
    <w:qFormat/>
    <w:rPr>
      <w:sz w:val="21"/>
    </w:rPr>
  </w:style>
  <w:style w:type="character" w:styleId="1158" w:customStyle="1">
    <w:name w:val="无间隔 Char"/>
    <w:link w:val="788"/>
    <w:uiPriority w:val="0"/>
    <w:qFormat/>
    <w:rPr>
      <w:sz w:val="21"/>
      <w:szCs w:val="22"/>
      <w:lang w:val="en-US" w:eastAsia="zh-CN" w:bidi="ar-SA"/>
    </w:rPr>
  </w:style>
  <w:style w:type="character" w:styleId="1159" w:customStyle="1">
    <w:name w:val="标题 4 Char"/>
    <w:link w:val="788"/>
    <w:uiPriority w:val="0"/>
    <w:qFormat/>
    <w:rPr>
      <w:rFonts w:ascii="宋体" w:hAnsi="宋体" w:cs="Times New Roman"/>
      <w:b/>
      <w:bCs/>
      <w:sz w:val="21"/>
      <w:szCs w:val="21"/>
      <w:lang w:eastAsia="en-US"/>
    </w:rPr>
  </w:style>
  <w:style w:type="character" w:styleId="1160" w:customStyle="1">
    <w:name w:val="华宇段落1 Char Char Char"/>
    <w:link w:val="788"/>
    <w:uiPriority w:val="0"/>
    <w:qFormat/>
    <w:rPr>
      <w:rFonts w:eastAsia="宋体"/>
      <w:bCs/>
      <w:sz w:val="24"/>
      <w:szCs w:val="24"/>
      <w:lang w:val="en-US" w:eastAsia="zh-CN" w:bidi="ar-SA"/>
    </w:rPr>
  </w:style>
  <w:style w:type="character" w:styleId="1161" w:customStyle="1">
    <w:name w:val="标题 2 Char"/>
    <w:link w:val="788"/>
    <w:uiPriority w:val="0"/>
    <w:qFormat/>
    <w:rPr>
      <w:rFonts w:ascii="黑体" w:hAnsi="黑体" w:eastAsia="黑体" w:cs="Times New Roman"/>
      <w:sz w:val="36"/>
      <w:szCs w:val="36"/>
      <w:lang w:eastAsia="en-US"/>
    </w:rPr>
  </w:style>
  <w:style w:type="character" w:styleId="1162" w:customStyle="1">
    <w:name w:val="批注主题 Char"/>
    <w:link w:val="788"/>
    <w:uiPriority w:val="0"/>
    <w:qFormat/>
    <w:rPr>
      <w:rFonts w:ascii="宋体"/>
      <w:b/>
      <w:bCs/>
      <w:sz w:val="28"/>
    </w:rPr>
  </w:style>
  <w:style w:type="character" w:styleId="1163" w:customStyle="1">
    <w:name w:val="标题5 Char Char"/>
    <w:link w:val="1164"/>
    <w:uiPriority w:val="0"/>
    <w:qFormat/>
    <w:rPr>
      <w:rFonts w:ascii="Arial" w:hAnsi="Arial"/>
      <w:b/>
      <w:bCs/>
      <w:sz w:val="24"/>
      <w:szCs w:val="32"/>
    </w:rPr>
  </w:style>
  <w:style w:type="paragraph" w:styleId="1164" w:customStyle="1">
    <w:name w:val="标题5"/>
    <w:basedOn w:val="981"/>
    <w:link w:val="1163"/>
    <w:uiPriority w:val="0"/>
    <w:qFormat/>
    <w:pPr>
      <w:jc w:val="both"/>
      <w:keepLines/>
      <w:keepNext/>
      <w:spacing w:before="260" w:after="260" w:line="413" w:lineRule="auto"/>
    </w:pPr>
    <w:rPr>
      <w:rFonts w:ascii="Arial" w:hAnsi="Arial" w:eastAsia="宋体"/>
      <w:szCs w:val="32"/>
    </w:rPr>
  </w:style>
  <w:style w:type="character" w:styleId="1165" w:customStyle="1">
    <w:name w:val="正文文本 3 Char"/>
    <w:link w:val="788"/>
    <w:uiPriority w:val="0"/>
    <w:qFormat/>
    <w:rPr>
      <w:rFonts w:ascii="宋体"/>
      <w:sz w:val="24"/>
    </w:rPr>
  </w:style>
  <w:style w:type="character" w:styleId="1166" w:customStyle="1">
    <w:name w:val="normalfont1"/>
    <w:link w:val="788"/>
    <w:uiPriority w:val="0"/>
    <w:qFormat/>
    <w:rPr>
      <w:rFonts w:ascii="ˎ̥" w:hAnsi="ˎ̥"/>
      <w:sz w:val="18"/>
      <w:szCs w:val="18"/>
      <w:u w:val="none"/>
    </w:rPr>
  </w:style>
  <w:style w:type="character" w:styleId="1167" w:customStyle="1">
    <w:name w:val="标题 9 Char"/>
    <w:link w:val="788"/>
    <w:uiPriority w:val="0"/>
    <w:qFormat/>
    <w:rPr>
      <w:rFonts w:ascii="Arial" w:hAnsi="Arial" w:eastAsia="黑体"/>
      <w:sz w:val="21"/>
    </w:rPr>
  </w:style>
  <w:style w:type="character" w:styleId="1168" w:customStyle="1">
    <w:name w:val="标题 7 Char"/>
    <w:link w:val="788"/>
    <w:uiPriority w:val="0"/>
    <w:qFormat/>
    <w:rPr>
      <w:b/>
      <w:sz w:val="24"/>
    </w:rPr>
  </w:style>
  <w:style w:type="character" w:styleId="1169" w:customStyle="1">
    <w:name w:val="2nd level Char"/>
    <w:link w:val="788"/>
    <w:uiPriority w:val="0"/>
    <w:qFormat/>
    <w:rPr>
      <w:rFonts w:ascii="Arial" w:hAnsi="Arial" w:eastAsia="黑体"/>
      <w:b/>
      <w:bCs/>
      <w:sz w:val="32"/>
      <w:szCs w:val="32"/>
      <w:lang w:val="en-US" w:eastAsia="zh-CN" w:bidi="ar-SA"/>
    </w:rPr>
  </w:style>
  <w:style w:type="character" w:styleId="1170" w:customStyle="1">
    <w:name w:val="批注主题 Char2"/>
    <w:link w:val="788"/>
    <w:uiPriority w:val="0"/>
    <w:qFormat/>
    <w:rPr>
      <w:rFonts w:ascii="Calibri" w:hAnsi="Calibri" w:eastAsia="Calibri" w:cs="Times New Roman"/>
      <w:b/>
      <w:bCs/>
      <w:sz w:val="22"/>
      <w:szCs w:val="22"/>
      <w:lang w:eastAsia="en-US"/>
    </w:rPr>
  </w:style>
  <w:style w:type="character" w:styleId="1171" w:customStyle="1">
    <w:name w:val="明显引用 Char"/>
    <w:link w:val="788"/>
    <w:uiPriority w:val="0"/>
    <w:qFormat/>
    <w:rPr>
      <w:b/>
      <w:bCs/>
      <w:i/>
      <w:iCs/>
      <w:color w:val="4f81bd"/>
    </w:rPr>
  </w:style>
  <w:style w:type="character" w:styleId="1172" w:customStyle="1">
    <w:name w:val="标题 6 Char"/>
    <w:link w:val="788"/>
    <w:uiPriority w:val="0"/>
    <w:qFormat/>
    <w:rPr>
      <w:rFonts w:ascii="Arial" w:hAnsi="Arial" w:eastAsia="黑体"/>
      <w:b/>
      <w:sz w:val="24"/>
    </w:rPr>
  </w:style>
  <w:style w:type="character" w:styleId="1173" w:customStyle="1">
    <w:name w:val="批注框文本 Char"/>
    <w:link w:val="788"/>
    <w:uiPriority w:val="0"/>
    <w:qFormat/>
    <w:rPr>
      <w:sz w:val="18"/>
    </w:rPr>
  </w:style>
  <w:style w:type="character" w:styleId="1174" w:customStyle="1">
    <w:name w:val="批注主题 Char1"/>
    <w:link w:val="788"/>
    <w:uiPriority w:val="0"/>
    <w:qFormat/>
    <w:rPr>
      <w:b/>
      <w:bCs/>
      <w:sz w:val="21"/>
      <w:szCs w:val="22"/>
    </w:rPr>
  </w:style>
  <w:style w:type="paragraph" w:styleId="1175" w:customStyle="1">
    <w:name w:val="列表段落"/>
    <w:basedOn w:val="788"/>
    <w:uiPriority w:val="99"/>
    <w:qFormat/>
  </w:style>
  <w:style w:type="paragraph" w:styleId="1176" w:customStyle="1">
    <w:name w:val="公文正文"/>
    <w:basedOn w:val="1005"/>
    <w:uiPriority w:val="0"/>
    <w:qFormat/>
    <w:pPr>
      <w:ind w:left="0" w:firstLine="200"/>
      <w:spacing w:after="0"/>
    </w:pPr>
    <w:rPr>
      <w:rFonts w:ascii="仿宋_GB2312" w:hAnsi="宋体" w:eastAsia="仿宋_GB2312"/>
      <w:sz w:val="28"/>
      <w:szCs w:val="24"/>
    </w:rPr>
  </w:style>
  <w:style w:type="paragraph" w:styleId="1177" w:customStyle="1">
    <w:name w:val="Char Char1 Char"/>
    <w:basedOn w:val="788"/>
    <w:uiPriority w:val="0"/>
    <w:qFormat/>
    <w:pPr>
      <w:spacing w:after="160" w:line="240" w:lineRule="exact"/>
      <w:widowControl/>
    </w:pPr>
    <w:rPr>
      <w:rFonts w:ascii="Verdana" w:hAnsi="Verdana" w:eastAsia="宋体" w:cs="Times New Roman"/>
      <w:sz w:val="20"/>
      <w:szCs w:val="20"/>
    </w:rPr>
  </w:style>
  <w:style w:type="paragraph" w:styleId="1178" w:customStyle="1">
    <w:name w:val="符号与编号 Char Char"/>
    <w:basedOn w:val="788"/>
    <w:uiPriority w:val="0"/>
    <w:qFormat/>
    <w:pPr>
      <w:ind w:left="839" w:hanging="419"/>
      <w:jc w:val="both"/>
      <w:spacing w:line="400" w:lineRule="atLeast"/>
      <w:tabs>
        <w:tab w:val="left" w:pos="840" w:leader="none"/>
      </w:tabs>
    </w:pPr>
    <w:rPr>
      <w:rFonts w:ascii="Times New Roman" w:hAnsi="Times New Roman" w:eastAsia="宋体" w:cs="Times New Roman"/>
      <w:sz w:val="24"/>
      <w:szCs w:val="24"/>
      <w:lang w:eastAsia="zh-CN"/>
    </w:rPr>
  </w:style>
  <w:style w:type="paragraph" w:styleId="1179" w:customStyle="1">
    <w:name w:val="样式4 Char"/>
    <w:basedOn w:val="788"/>
    <w:uiPriority w:val="0"/>
    <w:qFormat/>
    <w:pPr>
      <w:ind w:firstLine="480"/>
      <w:spacing w:line="360" w:lineRule="auto"/>
      <w:widowControl/>
    </w:pPr>
    <w:rPr>
      <w:rFonts w:ascii="Times New Roman" w:hAnsi="Times New Roman" w:eastAsia="宋体" w:cs="宋体"/>
      <w:color w:val="000000"/>
      <w:sz w:val="24"/>
      <w:szCs w:val="24"/>
      <w:lang w:eastAsia="zh-CN"/>
    </w:rPr>
  </w:style>
  <w:style w:type="paragraph" w:styleId="1180" w:customStyle="1">
    <w:name w:val="段落"/>
    <w:uiPriority w:val="0"/>
    <w:qFormat/>
    <w:pPr>
      <w:ind w:firstLine="48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181" w:customStyle="1">
    <w:name w:val="p16"/>
    <w:basedOn w:val="788"/>
    <w:uiPriority w:val="0"/>
    <w:qFormat/>
    <w:pPr>
      <w:ind w:left="720"/>
      <w:widowControl/>
    </w:pPr>
    <w:rPr>
      <w:rFonts w:ascii="Arial" w:hAnsi="Arial" w:eastAsia="宋体" w:cs="Arial"/>
      <w:sz w:val="24"/>
      <w:szCs w:val="24"/>
      <w:lang w:eastAsia="zh-CN"/>
    </w:rPr>
  </w:style>
  <w:style w:type="paragraph" w:styleId="1182" w:customStyle="1">
    <w:name w:val="条1"/>
    <w:basedOn w:val="788"/>
    <w:uiPriority w:val="0"/>
    <w:qFormat/>
    <w:pPr>
      <w:ind w:left="780" w:hanging="360"/>
      <w:jc w:val="both"/>
      <w:spacing w:before="156" w:line="360" w:lineRule="auto"/>
      <w:tabs>
        <w:tab w:val="left" w:pos="780" w:leader="none"/>
      </w:tabs>
    </w:pPr>
    <w:rPr>
      <w:rFonts w:ascii="Times New Roman" w:hAnsi="Times New Roman" w:eastAsia="黑体" w:cs="Times New Roman"/>
      <w:sz w:val="24"/>
      <w:szCs w:val="20"/>
      <w:lang w:eastAsia="zh-CN"/>
    </w:rPr>
  </w:style>
  <w:style w:type="paragraph" w:styleId="1183" w:customStyle="1">
    <w:name w:val="正文表标题"/>
    <w:next w:val="1068"/>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184" w:customStyle="1">
    <w:name w:val="样式 样式 首行缩进:  0.74 厘米 行距: 1.5 倍行距 + 段后: 0.5 行"/>
    <w:basedOn w:val="788"/>
    <w:uiPriority w:val="0"/>
    <w:qFormat/>
    <w:pPr>
      <w:ind w:firstLine="420"/>
      <w:jc w:val="both"/>
      <w:spacing w:line="360" w:lineRule="auto"/>
    </w:pPr>
    <w:rPr>
      <w:rFonts w:ascii="楷体_GB2312" w:hAnsi="Times New Roman" w:eastAsia="楷体_GB2312" w:cs="Times New Roman"/>
      <w:bCs/>
      <w:sz w:val="24"/>
      <w:szCs w:val="20"/>
      <w:lang w:eastAsia="zh-CN"/>
    </w:rPr>
  </w:style>
  <w:style w:type="paragraph" w:styleId="1185" w:customStyle="1">
    <w:name w:val="表蕊"/>
    <w:basedOn w:val="788"/>
    <w:uiPriority w:val="0"/>
    <w:qFormat/>
    <w:pPr>
      <w:spacing w:line="320" w:lineRule="atLeast"/>
    </w:pPr>
    <w:rPr>
      <w:rFonts w:ascii="Times New Roman" w:hAnsi="Times New Roman" w:eastAsia="楷体_GB2312" w:cs="Times New Roman"/>
      <w:spacing w:val="-10"/>
      <w:sz w:val="21"/>
      <w:szCs w:val="20"/>
      <w:lang w:eastAsia="zh-CN"/>
    </w:rPr>
  </w:style>
  <w:style w:type="paragraph" w:styleId="1186" w:customStyle="1">
    <w:name w:val="标准文本"/>
    <w:basedOn w:val="788"/>
    <w:uiPriority w:val="0"/>
    <w:qFormat/>
    <w:pPr>
      <w:ind w:firstLine="480"/>
      <w:jc w:val="both"/>
      <w:spacing w:line="360" w:lineRule="auto"/>
    </w:pPr>
    <w:rPr>
      <w:rFonts w:ascii="Times New Roman" w:hAnsi="Times New Roman" w:eastAsia="宋体" w:cs="宋体"/>
      <w:sz w:val="24"/>
      <w:szCs w:val="24"/>
      <w:lang w:eastAsia="zh-CN"/>
    </w:rPr>
  </w:style>
  <w:style w:type="paragraph" w:styleId="1187" w:customStyle="1">
    <w:name w:val="a0"/>
    <w:basedOn w:val="788"/>
    <w:uiPriority w:val="0"/>
    <w:qFormat/>
    <w:pPr>
      <w:jc w:val="both"/>
      <w:spacing w:before="100" w:beforeAutospacing="1" w:after="100" w:afterAutospacing="1"/>
      <w:widowControl/>
    </w:pPr>
    <w:rPr>
      <w:rFonts w:ascii="宋体" w:hAnsi="宋体" w:eastAsia="宋体" w:cs="宋体"/>
      <w:sz w:val="24"/>
      <w:szCs w:val="24"/>
      <w:lang w:eastAsia="zh-CN"/>
    </w:rPr>
  </w:style>
  <w:style w:type="paragraph" w:styleId="1188" w:customStyle="1">
    <w:name w:val="zw"/>
    <w:basedOn w:val="788"/>
    <w:uiPriority w:val="0"/>
    <w:qFormat/>
    <w:pPr>
      <w:ind w:firstLine="480"/>
      <w:spacing w:line="360" w:lineRule="auto"/>
      <w:widowControl/>
    </w:pPr>
    <w:rPr>
      <w:rFonts w:ascii="宋体" w:hAnsi="宋体" w:eastAsia="宋体" w:cs="Times New Roman"/>
      <w:bCs/>
      <w:sz w:val="24"/>
      <w:szCs w:val="20"/>
      <w:lang w:eastAsia="zh-CN"/>
    </w:rPr>
  </w:style>
  <w:style w:type="paragraph" w:styleId="1189" w:customStyle="1">
    <w:name w:val="符号与编号"/>
    <w:basedOn w:val="788"/>
    <w:uiPriority w:val="0"/>
    <w:qFormat/>
    <w:pPr>
      <w:ind w:left="900" w:hanging="420"/>
      <w:jc w:val="both"/>
      <w:spacing w:line="400" w:lineRule="atLeast"/>
      <w:tabs>
        <w:tab w:val="left" w:pos="900" w:leader="none"/>
      </w:tabs>
    </w:pPr>
    <w:rPr>
      <w:rFonts w:ascii="Times New Roman" w:hAnsi="Times New Roman" w:eastAsia="宋体" w:cs="Times New Roman"/>
      <w:sz w:val="24"/>
      <w:szCs w:val="24"/>
      <w:lang w:eastAsia="zh-CN"/>
    </w:rPr>
  </w:style>
  <w:style w:type="paragraph" w:styleId="1190" w:customStyle="1">
    <w:name w:val="z-窗体顶端1"/>
    <w:basedOn w:val="788"/>
    <w:next w:val="788"/>
    <w:uiPriority w:val="0"/>
    <w:qFormat/>
    <w:pPr>
      <w:jc w:val="center"/>
      <w:widowControl/>
      <w:pBdr>
        <w:bottom w:val="single" w:color="000000" w:sz="6" w:space="1"/>
      </w:pBdr>
    </w:pPr>
    <w:rPr>
      <w:rFonts w:ascii="Arial" w:hAnsi="Arial" w:eastAsia="宋体" w:cs="Arial"/>
      <w:vanish/>
      <w:sz w:val="16"/>
      <w:szCs w:val="16"/>
      <w:lang w:eastAsia="zh-CN"/>
    </w:rPr>
  </w:style>
  <w:style w:type="paragraph" w:styleId="1191" w:customStyle="1">
    <w:name w:val="Char Char Char"/>
    <w:basedOn w:val="1009"/>
    <w:uiPriority w:val="0"/>
    <w:qFormat/>
    <w:pPr>
      <w:spacing w:line="436" w:lineRule="exact"/>
    </w:pPr>
    <w:rPr>
      <w:szCs w:val="24"/>
    </w:rPr>
  </w:style>
  <w:style w:type="paragraph" w:styleId="1192" w:customStyle="1">
    <w:name w:val="Char2"/>
    <w:basedOn w:val="1009"/>
    <w:uiPriority w:val="0"/>
    <w:qFormat/>
    <w:rPr>
      <w:rFonts w:ascii="Tahoma" w:hAnsi="Tahoma"/>
      <w:sz w:val="24"/>
      <w:szCs w:val="24"/>
    </w:rPr>
  </w:style>
  <w:style w:type="paragraph" w:styleId="1193" w:customStyle="1">
    <w:name w:val="小四 段落 宋体"/>
    <w:basedOn w:val="1003"/>
    <w:uiPriority w:val="0"/>
    <w:qFormat/>
    <w:pPr>
      <w:ind w:left="113" w:right="113" w:firstLine="425"/>
      <w:jc w:val="left"/>
      <w:spacing w:line="360" w:lineRule="auto"/>
      <w:tabs>
        <w:tab w:val="clear" w:pos="2952" w:leader="none"/>
      </w:tabs>
    </w:pPr>
    <w:rPr>
      <w:sz w:val="24"/>
    </w:rPr>
  </w:style>
  <w:style w:type="paragraph" w:styleId="1194" w:customStyle="1">
    <w:name w:val="部分1"/>
    <w:basedOn w:val="788"/>
    <w:uiPriority w:val="0"/>
    <w:qFormat/>
    <w:pPr>
      <w:jc w:val="center"/>
      <w:keepNext/>
      <w:pageBreakBefore/>
      <w:spacing w:line="360" w:lineRule="auto"/>
      <w:tabs>
        <w:tab w:val="left" w:pos="360" w:leader="none"/>
      </w:tabs>
      <w:outlineLvl w:val="0"/>
    </w:pPr>
    <w:rPr>
      <w:rFonts w:ascii="Times New Roman" w:hAnsi="Times New Roman" w:eastAsia="黑体" w:cs="Times New Roman"/>
      <w:b/>
      <w:sz w:val="36"/>
      <w:szCs w:val="20"/>
      <w:lang w:eastAsia="zh-CN"/>
    </w:rPr>
  </w:style>
  <w:style w:type="paragraph" w:styleId="1195" w:customStyle="1">
    <w:name w:val="正文 首行缩进:  2 字符 Char Char"/>
    <w:basedOn w:val="788"/>
    <w:uiPriority w:val="0"/>
    <w:qFormat/>
    <w:pPr>
      <w:ind w:firstLine="480"/>
      <w:jc w:val="both"/>
      <w:spacing w:line="360" w:lineRule="auto"/>
    </w:pPr>
    <w:rPr>
      <w:rFonts w:ascii="楷体_GB2312" w:hAnsi="Times New Roman" w:eastAsia="楷体_GB2312" w:cs="Times New Roman"/>
      <w:bCs/>
      <w:sz w:val="24"/>
      <w:szCs w:val="24"/>
      <w:lang w:eastAsia="zh-CN"/>
    </w:rPr>
  </w:style>
  <w:style w:type="paragraph" w:styleId="1196" w:customStyle="1">
    <w:name w:val="Char Char Char Char Char Char Char Char Char Char Char Char Char Char Char Char Char Char Char Char Char"/>
    <w:basedOn w:val="788"/>
    <w:uiPriority w:val="0"/>
    <w:qFormat/>
    <w:pPr>
      <w:jc w:val="both"/>
    </w:pPr>
    <w:rPr>
      <w:rFonts w:ascii="Tahoma" w:hAnsi="Tahoma" w:eastAsia="宋体" w:cs="Times New Roman"/>
      <w:sz w:val="24"/>
      <w:szCs w:val="20"/>
      <w:lang w:eastAsia="zh-CN"/>
    </w:rPr>
  </w:style>
  <w:style w:type="paragraph" w:styleId="1197" w:customStyle="1">
    <w:name w:val="xl28"/>
    <w:basedOn w:val="788"/>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0"/>
      <w:lang w:eastAsia="zh-CN"/>
    </w:rPr>
  </w:style>
  <w:style w:type="paragraph" w:styleId="1198" w:customStyle="1">
    <w:name w:val="xl36"/>
    <w:basedOn w:val="788"/>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199" w:customStyle="1">
    <w:name w:val="标题 4宋体"/>
    <w:basedOn w:val="982"/>
    <w:uiPriority w:val="0"/>
    <w:qFormat/>
    <w:pPr>
      <w:ind w:left="0"/>
      <w:keepNext/>
      <w:spacing w:before="0" w:line="360" w:lineRule="auto"/>
    </w:pPr>
    <w:rPr>
      <w:rFonts w:cs="Times New Roman"/>
      <w:color w:val="000000"/>
      <w:sz w:val="24"/>
      <w:szCs w:val="20"/>
      <w:lang w:eastAsia="zh-CN"/>
    </w:rPr>
  </w:style>
  <w:style w:type="paragraph" w:styleId="1200" w:customStyle="1">
    <w:name w:val="font7"/>
    <w:basedOn w:val="788"/>
    <w:uiPriority w:val="0"/>
    <w:qFormat/>
    <w:pPr>
      <w:spacing w:before="100" w:beforeAutospacing="1" w:after="100" w:afterAutospacing="1"/>
      <w:widowControl/>
    </w:pPr>
    <w:rPr>
      <w:rFonts w:hint="eastAsia" w:ascii="宋体" w:hAnsi="宋体" w:eastAsia="宋体" w:cs="Times New Roman"/>
      <w:b/>
      <w:bCs/>
      <w:sz w:val="24"/>
      <w:szCs w:val="24"/>
      <w:lang w:eastAsia="zh-CN"/>
    </w:rPr>
  </w:style>
  <w:style w:type="paragraph" w:styleId="1201" w:customStyle="1">
    <w:name w:val="小四 段落 宋体 Char Char Char"/>
    <w:basedOn w:val="1003"/>
    <w:uiPriority w:val="0"/>
    <w:qFormat/>
    <w:pPr>
      <w:ind w:left="0" w:right="-33" w:firstLine="545"/>
      <w:jc w:val="left"/>
      <w:spacing w:line="360" w:lineRule="auto"/>
      <w:tabs>
        <w:tab w:val="clear" w:pos="2952" w:leader="none"/>
      </w:tabs>
    </w:pPr>
    <w:rPr>
      <w:sz w:val="24"/>
    </w:rPr>
  </w:style>
  <w:style w:type="paragraph" w:styleId="1202" w:customStyle="1">
    <w:name w:val="flType"/>
    <w:basedOn w:val="1203"/>
    <w:uiPriority w:val="0"/>
    <w:qFormat/>
    <w:pPr>
      <w:spacing w:after="284"/>
    </w:pPr>
    <w:rPr>
      <w:rFonts w:eastAsia="宋体"/>
    </w:rPr>
  </w:style>
  <w:style w:type="paragraph" w:styleId="1203" w:customStyle="1">
    <w:name w:val="flName"/>
    <w:basedOn w:val="1204"/>
    <w:uiPriority w:val="0"/>
    <w:qFormat/>
    <w:pPr>
      <w:spacing w:before="0" w:line="113" w:lineRule="atLeast"/>
    </w:pPr>
  </w:style>
  <w:style w:type="paragraph" w:styleId="1204" w:customStyle="1">
    <w:name w:val="flNote"/>
    <w:basedOn w:val="788"/>
    <w:uiPriority w:val="0"/>
    <w:qFormat/>
    <w:pPr>
      <w:jc w:val="center"/>
      <w:spacing w:before="567" w:line="360" w:lineRule="atLeast"/>
    </w:pPr>
    <w:rPr>
      <w:rFonts w:ascii="Times New Roman" w:hAnsi="Times New Roman" w:eastAsia="黑体" w:cs="Times New Roman"/>
      <w:b/>
      <w:sz w:val="24"/>
      <w:szCs w:val="20"/>
      <w:lang w:eastAsia="zh-CN"/>
    </w:rPr>
  </w:style>
  <w:style w:type="paragraph" w:styleId="1205" w:customStyle="1">
    <w:name w:val="a"/>
    <w:basedOn w:val="788"/>
    <w:uiPriority w:val="0"/>
    <w:qFormat/>
    <w:pPr>
      <w:jc w:val="both"/>
      <w:spacing w:before="100" w:beforeAutospacing="1" w:after="100" w:afterAutospacing="1"/>
      <w:widowControl/>
    </w:pPr>
    <w:rPr>
      <w:rFonts w:ascii="宋体" w:hAnsi="宋体" w:eastAsia="宋体" w:cs="宋体"/>
      <w:sz w:val="24"/>
      <w:szCs w:val="24"/>
      <w:lang w:eastAsia="zh-CN"/>
    </w:rPr>
  </w:style>
  <w:style w:type="paragraph" w:styleId="1206" w:customStyle="1">
    <w:name w:val="插图"/>
    <w:basedOn w:val="788"/>
    <w:uiPriority w:val="0"/>
    <w:qFormat/>
    <w:pPr>
      <w:jc w:val="center"/>
      <w:tabs>
        <w:tab w:val="left" w:pos="1620" w:leader="none"/>
      </w:tabs>
    </w:pPr>
    <w:rPr>
      <w:rFonts w:ascii="Times New Roman" w:hAnsi="Times New Roman" w:eastAsia="宋体" w:cs="Times New Roman"/>
      <w:bCs/>
      <w:color w:val="000000"/>
      <w:sz w:val="21"/>
      <w:lang w:eastAsia="zh-CN"/>
    </w:rPr>
  </w:style>
  <w:style w:type="paragraph" w:styleId="1207" w:customStyle="1">
    <w:name w:val="6'"/>
    <w:basedOn w:val="788"/>
    <w:uiPriority w:val="0"/>
    <w:qFormat/>
    <w:pPr>
      <w:jc w:val="center"/>
      <w:spacing w:line="320" w:lineRule="exact"/>
    </w:pPr>
    <w:rPr>
      <w:rFonts w:ascii="Times New Roman" w:hAnsi="Times New Roman" w:eastAsia="宋体" w:cs="Times New Roman"/>
      <w:spacing w:val="20"/>
      <w:sz w:val="21"/>
      <w:szCs w:val="20"/>
      <w:lang w:eastAsia="zh-CN"/>
    </w:rPr>
  </w:style>
  <w:style w:type="paragraph" w:styleId="1208" w:customStyle="1">
    <w:name w:val="修订1"/>
    <w:uiPriority w:val="0"/>
    <w:qFormat/>
    <w:rPr>
      <w:rFonts w:hint="default" w:ascii="Times New Roman" w:hAnsi="Times New Roman" w:eastAsia="宋体" w:cs="Times New Roman"/>
      <w:sz w:val="21"/>
      <w:szCs w:val="24"/>
      <w:lang w:val="en-US" w:eastAsia="zh-CN" w:bidi="ar-SA"/>
    </w:rPr>
  </w:style>
  <w:style w:type="paragraph" w:styleId="1209" w:customStyle="1">
    <w:name w:val="公文标题 2"/>
    <w:basedOn w:val="788"/>
    <w:next w:val="1176"/>
    <w:uiPriority w:val="0"/>
    <w:qFormat/>
    <w:pPr>
      <w:jc w:val="both"/>
      <w:outlineLvl w:val="1"/>
    </w:pPr>
    <w:rPr>
      <w:rFonts w:ascii="仿宋_GB2312" w:hAnsi="宋体" w:eastAsia="仿宋_GB2312" w:cs="Times New Roman"/>
      <w:sz w:val="28"/>
      <w:szCs w:val="24"/>
      <w:lang w:eastAsia="zh-CN"/>
    </w:rPr>
  </w:style>
  <w:style w:type="paragraph" w:styleId="1210" w:customStyle="1">
    <w:name w:val="Char Char Char Char Char Char Char Char Char1"/>
    <w:basedOn w:val="788"/>
    <w:uiPriority w:val="0"/>
    <w:qFormat/>
    <w:pPr>
      <w:ind w:left="360" w:hanging="360"/>
      <w:jc w:val="both"/>
      <w:tabs>
        <w:tab w:val="left" w:pos="360" w:leader="none"/>
      </w:tabs>
    </w:pPr>
    <w:rPr>
      <w:rFonts w:ascii="Times New Roman" w:hAnsi="Times New Roman" w:eastAsia="宋体" w:cs="Times New Roman"/>
      <w:sz w:val="24"/>
      <w:szCs w:val="24"/>
      <w:lang w:eastAsia="zh-CN"/>
    </w:rPr>
  </w:style>
  <w:style w:type="paragraph" w:styleId="1211" w:customStyle="1">
    <w:name w:val="项目符号，二级"/>
    <w:basedOn w:val="1212"/>
    <w:next w:val="1212"/>
    <w:uiPriority w:val="0"/>
    <w:qFormat/>
    <w:pPr>
      <w:ind w:left="1337" w:right="-27" w:firstLine="480"/>
      <w:tabs>
        <w:tab w:val="left" w:pos="1211" w:leader="none"/>
        <w:tab w:val="left" w:pos="1337" w:leader="none"/>
      </w:tabs>
    </w:pPr>
    <w:rPr>
      <w:bCs w:val="0"/>
      <w:color w:val="000000"/>
      <w:sz w:val="24"/>
      <w:szCs w:val="24"/>
    </w:rPr>
  </w:style>
  <w:style w:type="paragraph" w:styleId="1212" w:customStyle="1">
    <w:name w:val="正文格式"/>
    <w:basedOn w:val="788"/>
    <w:uiPriority w:val="0"/>
    <w:qFormat/>
    <w:pPr>
      <w:ind w:left="178" w:right="44" w:hanging="178"/>
      <w:spacing w:line="360" w:lineRule="auto"/>
      <w:widowControl/>
    </w:pPr>
    <w:rPr>
      <w:rFonts w:ascii="宋体" w:hAnsi="宋体" w:eastAsia="宋体" w:cs="Times New Roman"/>
      <w:bCs/>
      <w:sz w:val="21"/>
      <w:szCs w:val="21"/>
      <w:lang w:eastAsia="zh-CN"/>
    </w:rPr>
  </w:style>
  <w:style w:type="paragraph" w:styleId="1213" w:customStyle="1">
    <w:name w:val="CD 正文"/>
    <w:basedOn w:val="788"/>
    <w:uiPriority w:val="0"/>
    <w:qFormat/>
    <w:rPr>
      <w:rFonts w:ascii="Arial" w:hAnsi="Arial" w:eastAsia="微软雅黑" w:cs="Times New Roman"/>
      <w:sz w:val="21"/>
      <w:szCs w:val="24"/>
      <w:lang w:eastAsia="zh-CN"/>
    </w:rPr>
  </w:style>
  <w:style w:type="paragraph" w:styleId="1214" w:customStyle="1">
    <w:name w:val="Char Char Char Char Char Char Char Char Char Char Char"/>
    <w:basedOn w:val="788"/>
    <w:uiPriority w:val="0"/>
    <w:qFormat/>
    <w:pPr>
      <w:jc w:val="both"/>
    </w:pPr>
    <w:rPr>
      <w:rFonts w:ascii="Tahoma" w:hAnsi="Tahoma" w:eastAsia="宋体" w:cs="Times New Roman"/>
      <w:sz w:val="24"/>
      <w:szCs w:val="20"/>
      <w:lang w:eastAsia="zh-CN"/>
    </w:rPr>
  </w:style>
  <w:style w:type="paragraph" w:styleId="1215" w:customStyle="1">
    <w:name w:val="标题3，章节第三层"/>
    <w:basedOn w:val="788"/>
    <w:next w:val="1212"/>
    <w:uiPriority w:val="0"/>
    <w:qFormat/>
    <w:pPr>
      <w:jc w:val="both"/>
      <w:spacing w:before="78" w:line="300" w:lineRule="auto"/>
      <w:outlineLvl w:val="2"/>
    </w:pPr>
    <w:rPr>
      <w:rFonts w:ascii="Arial" w:hAnsi="Arial" w:eastAsia="华文细黑" w:cs="Times New Roman"/>
      <w:sz w:val="30"/>
      <w:szCs w:val="24"/>
      <w:lang w:eastAsia="zh-CN"/>
    </w:rPr>
  </w:style>
  <w:style w:type="paragraph" w:styleId="1216" w:customStyle="1">
    <w:name w:val="方案文档"/>
    <w:basedOn w:val="788"/>
    <w:uiPriority w:val="0"/>
    <w:qFormat/>
    <w:pPr>
      <w:ind w:firstLine="225"/>
      <w:jc w:val="both"/>
      <w:spacing w:before="60" w:after="60" w:line="360" w:lineRule="auto"/>
    </w:pPr>
    <w:rPr>
      <w:rFonts w:ascii="宋体" w:hAnsi="Times New Roman" w:eastAsia="宋体" w:cs="Times New Roman"/>
      <w:color w:val="000000"/>
      <w:sz w:val="24"/>
      <w:szCs w:val="20"/>
      <w:lang w:eastAsia="zh-CN"/>
    </w:rPr>
  </w:style>
  <w:style w:type="paragraph" w:styleId="1217" w:customStyle="1">
    <w:name w:val="tableau"/>
    <w:basedOn w:val="788"/>
    <w:uiPriority w:val="0"/>
    <w:qFormat/>
    <w:pPr>
      <w:jc w:val="center"/>
      <w:spacing w:before="20" w:after="20"/>
      <w:widowControl/>
    </w:pPr>
    <w:rPr>
      <w:rFonts w:ascii="Arial" w:hAnsi="Arial" w:eastAsia="宋体" w:cs="Times New Roman"/>
      <w:sz w:val="16"/>
      <w:szCs w:val="20"/>
      <w:lang w:val="en-GB"/>
    </w:rPr>
  </w:style>
  <w:style w:type="paragraph" w:styleId="1218" w:customStyle="1">
    <w:name w:val="Char Char Char Char Char Char Char1"/>
    <w:basedOn w:val="788"/>
    <w:uiPriority w:val="0"/>
    <w:qFormat/>
    <w:rPr>
      <w:rFonts w:ascii="Tahoma" w:hAnsi="Tahoma" w:eastAsia="宋体" w:cs="Times New Roman"/>
      <w:sz w:val="24"/>
      <w:szCs w:val="20"/>
      <w:lang w:eastAsia="zh-CN"/>
    </w:rPr>
  </w:style>
  <w:style w:type="paragraph" w:styleId="1219" w:customStyle="1">
    <w:name w:val="xl34"/>
    <w:basedOn w:val="788"/>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lang w:eastAsia="zh-CN"/>
    </w:rPr>
  </w:style>
  <w:style w:type="paragraph" w:styleId="1220" w:customStyle="1">
    <w:name w:val="默认段落字体 Para Char Char Char Char Char Char Char Char Char1 Char Char Char Char Char Char Char"/>
    <w:basedOn w:val="1009"/>
    <w:uiPriority w:val="0"/>
    <w:qFormat/>
  </w:style>
  <w:style w:type="paragraph" w:styleId="1221" w:customStyle="1">
    <w:name w:val="xl37"/>
    <w:basedOn w:val="788"/>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lang w:eastAsia="zh-CN"/>
    </w:rPr>
  </w:style>
  <w:style w:type="paragraph" w:styleId="1222" w:customStyle="1">
    <w:name w:val="默认段落字体 Para Char Char Char Char Char Char Char"/>
    <w:basedOn w:val="788"/>
    <w:uiPriority w:val="0"/>
    <w:qFormat/>
    <w:pPr>
      <w:jc w:val="both"/>
    </w:pPr>
    <w:rPr>
      <w:rFonts w:ascii="Tahoma" w:hAnsi="Tahoma" w:eastAsia="宋体" w:cs="Times New Roman"/>
      <w:sz w:val="24"/>
      <w:szCs w:val="20"/>
      <w:lang w:eastAsia="zh-CN"/>
    </w:rPr>
  </w:style>
  <w:style w:type="paragraph" w:styleId="1223" w:customStyle="1">
    <w:name w:val="Char1"/>
    <w:basedOn w:val="788"/>
    <w:uiPriority w:val="0"/>
    <w:qFormat/>
    <w:pPr>
      <w:jc w:val="both"/>
    </w:pPr>
    <w:rPr>
      <w:rFonts w:ascii="仿宋_GB2312" w:hAnsi="Times New Roman" w:eastAsia="仿宋_GB2312" w:cs="Times New Roman"/>
      <w:b/>
      <w:sz w:val="32"/>
      <w:szCs w:val="32"/>
      <w:lang w:eastAsia="zh-CN"/>
    </w:rPr>
  </w:style>
  <w:style w:type="paragraph" w:styleId="1224" w:customStyle="1">
    <w:name w:val="xl33"/>
    <w:basedOn w:val="788"/>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szCs w:val="20"/>
      <w:lang w:eastAsia="zh-CN"/>
    </w:rPr>
  </w:style>
  <w:style w:type="paragraph" w:styleId="1225" w:customStyle="1">
    <w:name w:val="丁华正文"/>
    <w:basedOn w:val="1041"/>
    <w:uiPriority w:val="0"/>
    <w:qFormat/>
    <w:pPr>
      <w:ind w:left="0" w:firstLine="510"/>
      <w:spacing w:after="0" w:line="360" w:lineRule="auto"/>
    </w:pPr>
    <w:rPr>
      <w:rFonts w:ascii="宋体" w:hAnsi="Arial"/>
      <w:b/>
      <w:color w:val="000000"/>
      <w:sz w:val="24"/>
      <w:szCs w:val="16"/>
    </w:rPr>
  </w:style>
  <w:style w:type="paragraph" w:styleId="1226" w:customStyle="1">
    <w:name w:val="xl38"/>
    <w:basedOn w:val="788"/>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lang w:eastAsia="zh-CN"/>
    </w:rPr>
  </w:style>
  <w:style w:type="paragraph" w:styleId="1227" w:customStyle="1">
    <w:name w:val="font5"/>
    <w:basedOn w:val="788"/>
    <w:uiPriority w:val="0"/>
    <w:qFormat/>
    <w:pPr>
      <w:spacing w:before="100" w:beforeAutospacing="1" w:after="100" w:afterAutospacing="1"/>
      <w:widowControl/>
    </w:pPr>
    <w:rPr>
      <w:rFonts w:ascii="宋体" w:hAnsi="宋体" w:eastAsia="宋体" w:cs="宋体"/>
      <w:sz w:val="18"/>
      <w:szCs w:val="18"/>
      <w:lang w:eastAsia="zh-CN"/>
    </w:rPr>
  </w:style>
  <w:style w:type="paragraph" w:styleId="1228" w:customStyle="1">
    <w:name w:val="马刚标题1"/>
    <w:basedOn w:val="979"/>
    <w:next w:val="788"/>
    <w:uiPriority w:val="0"/>
    <w:qFormat/>
    <w:pPr>
      <w:ind w:left="567" w:hanging="567"/>
      <w:keepLines/>
      <w:keepNext/>
      <w:spacing w:before="400" w:after="120" w:line="576" w:lineRule="auto"/>
      <w:tabs>
        <w:tab w:val="left" w:pos="315" w:leader="none"/>
        <w:tab w:val="left" w:pos="567" w:leader="none"/>
      </w:tabs>
    </w:pPr>
    <w:rPr>
      <w:rFonts w:ascii="Times New Roman" w:hAnsi="Times New Roman" w:cs="Times New Roman"/>
      <w:b w:val="0"/>
      <w:bCs w:val="0"/>
      <w:sz w:val="32"/>
      <w:szCs w:val="20"/>
      <w:lang w:eastAsia="zh-CN"/>
    </w:rPr>
  </w:style>
  <w:style w:type="paragraph" w:styleId="1229" w:customStyle="1">
    <w:name w:val="马刚标题4"/>
    <w:basedOn w:val="1230"/>
    <w:next w:val="788"/>
    <w:uiPriority w:val="0"/>
    <w:qFormat/>
    <w:pPr>
      <w:spacing w:before="100" w:after="40"/>
      <w:tabs>
        <w:tab w:val="left" w:pos="567" w:leader="none"/>
        <w:tab w:val="left" w:pos="735" w:leader="none"/>
        <w:tab w:val="left" w:pos="1050" w:leader="none"/>
      </w:tabs>
      <w:outlineLvl w:val="3"/>
    </w:pPr>
    <w:rPr>
      <w:b w:val="0"/>
    </w:rPr>
  </w:style>
  <w:style w:type="paragraph" w:styleId="1230" w:customStyle="1">
    <w:name w:val="马刚标题3"/>
    <w:basedOn w:val="788"/>
    <w:next w:val="788"/>
    <w:uiPriority w:val="0"/>
    <w:qFormat/>
    <w:pPr>
      <w:ind w:left="567" w:hanging="567"/>
      <w:keepLines/>
      <w:keepNext/>
      <w:spacing w:before="120" w:after="60" w:line="413" w:lineRule="auto"/>
      <w:tabs>
        <w:tab w:val="left" w:pos="567" w:leader="none"/>
        <w:tab w:val="left" w:pos="735" w:leader="none"/>
      </w:tabs>
      <w:outlineLvl w:val="2"/>
    </w:pPr>
    <w:rPr>
      <w:rFonts w:ascii="黑体" w:hAnsi="Arial" w:eastAsia="黑体" w:cs="Times New Roman"/>
      <w:b/>
      <w:bCs/>
      <w:sz w:val="24"/>
      <w:szCs w:val="20"/>
      <w:lang w:eastAsia="zh-CN"/>
    </w:rPr>
  </w:style>
  <w:style w:type="paragraph" w:styleId="1231" w:customStyle="1">
    <w:name w:val="样式2"/>
    <w:basedOn w:val="788"/>
    <w:uiPriority w:val="0"/>
    <w:qFormat/>
    <w:pPr>
      <w:ind w:left="200"/>
      <w:jc w:val="both"/>
      <w:spacing w:line="360" w:lineRule="auto"/>
    </w:pPr>
    <w:rPr>
      <w:rFonts w:ascii="宋体" w:hAnsi="宋体" w:eastAsia="宋体" w:cs="Times New Roman"/>
      <w:b/>
      <w:sz w:val="24"/>
      <w:szCs w:val="24"/>
      <w:lang w:eastAsia="zh-CN"/>
    </w:rPr>
  </w:style>
  <w:style w:type="paragraph" w:styleId="1232" w:customStyle="1">
    <w:name w:val="xl45"/>
    <w:basedOn w:val="788"/>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lang w:eastAsia="zh-CN"/>
    </w:rPr>
  </w:style>
  <w:style w:type="paragraph" w:styleId="1233" w:customStyle="1">
    <w:name w:val="xl42"/>
    <w:basedOn w:val="788"/>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lang w:eastAsia="zh-CN"/>
    </w:rPr>
  </w:style>
  <w:style w:type="paragraph" w:styleId="1234" w:customStyle="1">
    <w:name w:val="font6"/>
    <w:basedOn w:val="788"/>
    <w:uiPriority w:val="0"/>
    <w:qFormat/>
    <w:pPr>
      <w:spacing w:before="100" w:beforeAutospacing="1" w:after="100" w:afterAutospacing="1"/>
      <w:widowControl/>
    </w:pPr>
    <w:rPr>
      <w:rFonts w:ascii="Times New Roman" w:hAnsi="Times New Roman" w:eastAsia="宋体" w:cs="Times New Roman"/>
      <w:sz w:val="21"/>
      <w:szCs w:val="21"/>
      <w:lang w:eastAsia="zh-CN"/>
    </w:rPr>
  </w:style>
  <w:style w:type="paragraph" w:styleId="1235" w:customStyle="1">
    <w:name w:val="Table Paragraph"/>
    <w:basedOn w:val="788"/>
    <w:uiPriority w:val="1"/>
    <w:qFormat/>
  </w:style>
  <w:style w:type="paragraph" w:styleId="1236" w:customStyle="1">
    <w:name w:val="正文文本 New New"/>
    <w:basedOn w:val="788"/>
    <w:uiPriority w:val="0"/>
    <w:qFormat/>
    <w:pPr>
      <w:ind w:firstLine="200"/>
      <w:jc w:val="both"/>
      <w:spacing w:before="60" w:after="60" w:line="360" w:lineRule="auto"/>
      <w:widowControl/>
    </w:pPr>
    <w:rPr>
      <w:rFonts w:ascii="Times New Roman" w:hAnsi="Times New Roman" w:eastAsia="华文楷体" w:cs="Times New Roman"/>
      <w:sz w:val="24"/>
      <w:szCs w:val="24"/>
      <w:lang w:eastAsia="zh-CN"/>
    </w:rPr>
  </w:style>
  <w:style w:type="paragraph" w:styleId="1237"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8" w:customStyle="1">
    <w:name w:val="Char Char Char1"/>
    <w:basedOn w:val="788"/>
    <w:uiPriority w:val="0"/>
    <w:qFormat/>
    <w:pPr>
      <w:jc w:val="both"/>
    </w:pPr>
    <w:rPr>
      <w:rFonts w:ascii="Tahoma" w:hAnsi="Tahoma" w:eastAsia="宋体" w:cs="Times New Roman"/>
      <w:sz w:val="24"/>
      <w:szCs w:val="20"/>
      <w:lang w:eastAsia="zh-CN"/>
    </w:rPr>
  </w:style>
  <w:style w:type="paragraph" w:styleId="1239" w:customStyle="1">
    <w:name w:val="正文文本 21"/>
    <w:basedOn w:val="788"/>
    <w:uiPriority w:val="0"/>
    <w:qFormat/>
    <w:pPr>
      <w:ind w:left="720" w:hanging="720"/>
      <w:jc w:val="both"/>
      <w:widowControl/>
    </w:pPr>
    <w:rPr>
      <w:rFonts w:ascii="Times New Roman" w:hAnsi="Times New Roman" w:eastAsia="宋体" w:cs="Times New Roman"/>
      <w:sz w:val="24"/>
      <w:szCs w:val="20"/>
      <w:lang w:val="en-GB" w:eastAsia="zh-CN"/>
    </w:rPr>
  </w:style>
  <w:style w:type="paragraph" w:styleId="1240" w:customStyle="1">
    <w:name w:val="Char Char1 Char Char Char Char1 Char Char Char Char Char Char"/>
    <w:basedOn w:val="788"/>
    <w:uiPriority w:val="0"/>
    <w:qFormat/>
    <w:pPr>
      <w:jc w:val="both"/>
    </w:pPr>
    <w:rPr>
      <w:rFonts w:ascii="Tahoma" w:hAnsi="Tahoma" w:eastAsia="宋体" w:cs="Times New Roman"/>
      <w:sz w:val="24"/>
      <w:szCs w:val="20"/>
      <w:lang w:eastAsia="zh-CN"/>
    </w:rPr>
  </w:style>
  <w:style w:type="paragraph" w:styleId="1241" w:customStyle="1">
    <w:name w:val="样式 模板正文 + 左侧:  2 字符 段前: 0 磅 行距: 单倍行距"/>
    <w:basedOn w:val="788"/>
    <w:uiPriority w:val="0"/>
    <w:qFormat/>
    <w:pPr>
      <w:ind w:firstLine="200"/>
      <w:jc w:val="both"/>
      <w:spacing w:before="120" w:line="320" w:lineRule="exact"/>
    </w:pPr>
    <w:rPr>
      <w:rFonts w:ascii="Arial" w:hAnsi="Arial" w:eastAsia="宋体" w:cs="宋体"/>
      <w:sz w:val="21"/>
      <w:szCs w:val="20"/>
      <w:lang w:eastAsia="zh-CN"/>
    </w:rPr>
  </w:style>
  <w:style w:type="paragraph" w:styleId="1242" w:customStyle="1">
    <w:name w:val="正文 首行缩进:  2 字符 Char"/>
    <w:basedOn w:val="788"/>
    <w:uiPriority w:val="0"/>
    <w:qFormat/>
    <w:pPr>
      <w:ind w:firstLine="480"/>
      <w:jc w:val="both"/>
      <w:spacing w:line="360" w:lineRule="auto"/>
    </w:pPr>
    <w:rPr>
      <w:rFonts w:ascii="Times New Roman" w:hAnsi="Times New Roman" w:eastAsia="宋体" w:cs="宋体"/>
      <w:sz w:val="24"/>
      <w:szCs w:val="20"/>
      <w:lang w:eastAsia="zh-CN"/>
    </w:rPr>
  </w:style>
  <w:style w:type="paragraph" w:styleId="1243" w:customStyle="1">
    <w:name w:val="Test2"/>
    <w:basedOn w:val="980"/>
    <w:uiPriority w:val="0"/>
    <w:qFormat/>
    <w:pPr>
      <w:jc w:val="center"/>
      <w:keepLines/>
      <w:keepNext/>
      <w:spacing w:line="480" w:lineRule="exact"/>
      <w:widowControl/>
    </w:pPr>
    <w:rPr>
      <w:rFonts w:hAnsi="Arial" w:cs="Times New Roman"/>
      <w:b/>
      <w:bCs/>
      <w:sz w:val="24"/>
      <w:szCs w:val="24"/>
      <w:lang w:eastAsia="zh-CN"/>
    </w:rPr>
  </w:style>
  <w:style w:type="paragraph" w:styleId="1244" w:customStyle="1">
    <w:name w:val="方案正文"/>
    <w:basedOn w:val="788"/>
    <w:uiPriority w:val="0"/>
    <w:qFormat/>
    <w:pPr>
      <w:ind w:firstLine="359"/>
      <w:spacing w:before="156" w:line="360" w:lineRule="auto"/>
    </w:pPr>
    <w:rPr>
      <w:rFonts w:ascii="Arial" w:hAnsi="Arial" w:eastAsia="宋体" w:cs="宋体"/>
      <w:sz w:val="24"/>
      <w:szCs w:val="21"/>
      <w:lang w:eastAsia="zh-CN"/>
    </w:rPr>
  </w:style>
  <w:style w:type="paragraph" w:styleId="1245" w:customStyle="1">
    <w:name w:val="样式 加点正文 + 段前: 0.5 行 段后: 0.5 行1"/>
    <w:basedOn w:val="788"/>
    <w:uiPriority w:val="0"/>
    <w:qFormat/>
    <w:pPr>
      <w:ind w:left="1268" w:hanging="420"/>
      <w:jc w:val="both"/>
      <w:spacing w:line="300" w:lineRule="auto"/>
      <w:tabs>
        <w:tab w:val="left" w:pos="1268" w:leader="none"/>
      </w:tabs>
    </w:pPr>
    <w:rPr>
      <w:rFonts w:ascii="Times New Roman" w:hAnsi="Times New Roman" w:eastAsia="宋体" w:cs="Times New Roman"/>
      <w:sz w:val="24"/>
      <w:szCs w:val="20"/>
      <w:lang w:eastAsia="zh-CN"/>
    </w:rPr>
  </w:style>
  <w:style w:type="paragraph" w:styleId="1246" w:customStyle="1">
    <w:name w:val="样式3"/>
    <w:basedOn w:val="788"/>
    <w:next w:val="788"/>
    <w:uiPriority w:val="0"/>
    <w:qFormat/>
    <w:pPr>
      <w:jc w:val="both"/>
      <w:spacing w:line="360" w:lineRule="auto"/>
    </w:pPr>
    <w:rPr>
      <w:rFonts w:ascii="Times New Roman" w:hAnsi="Times New Roman" w:eastAsia="宋体" w:cs="Times New Roman"/>
      <w:sz w:val="21"/>
      <w:szCs w:val="20"/>
      <w:lang w:eastAsia="zh-CN"/>
    </w:rPr>
  </w:style>
  <w:style w:type="paragraph" w:styleId="1247" w:customStyle="1">
    <w:name w:val="样式 标题 3H32nd Subheadl3CTh3Level 3 Headlevel_3PIM 3Headi...2"/>
    <w:basedOn w:val="981"/>
    <w:uiPriority w:val="0"/>
    <w:qFormat/>
    <w:pPr>
      <w:ind w:left="709" w:hanging="709"/>
      <w:keepLines/>
      <w:keepNext/>
      <w:spacing w:before="260" w:after="120" w:line="360" w:lineRule="auto"/>
      <w:tabs>
        <w:tab w:val="left" w:pos="709" w:leader="none"/>
      </w:tabs>
    </w:pPr>
    <w:rPr>
      <w:rFonts w:ascii="Times New Roman" w:hAnsi="Times New Roman" w:eastAsia="宋体" w:cs="宋体"/>
      <w:sz w:val="30"/>
      <w:szCs w:val="20"/>
      <w:lang w:eastAsia="zh-CN"/>
    </w:rPr>
  </w:style>
  <w:style w:type="paragraph" w:styleId="1248" w:customStyle="1">
    <w:name w:val="章标题"/>
    <w:next w:val="1068"/>
    <w:uiPriority w:val="0"/>
    <w:qFormat/>
    <w:pPr>
      <w:jc w:val="both"/>
      <w:outlineLvl w:val="1"/>
    </w:pPr>
    <w:rPr>
      <w:rFonts w:hint="default" w:ascii="Times New Roman" w:hAnsi="Times New Roman" w:eastAsia="黑体" w:cs="Times New Roman"/>
      <w:sz w:val="21"/>
      <w:lang w:val="en-US" w:eastAsia="zh-CN" w:bidi="ar-SA"/>
    </w:rPr>
  </w:style>
  <w:style w:type="paragraph" w:styleId="1249" w:customStyle="1">
    <w:name w:val="样式 小四 段前: 3 磅 段后: 3 磅 行距: 1.5 倍行距"/>
    <w:basedOn w:val="788"/>
    <w:uiPriority w:val="0"/>
    <w:qFormat/>
    <w:pPr>
      <w:ind w:firstLine="540"/>
      <w:jc w:val="both"/>
      <w:spacing w:before="60" w:after="60" w:line="360" w:lineRule="auto"/>
    </w:pPr>
    <w:rPr>
      <w:rFonts w:ascii="Times New Roman" w:hAnsi="Times New Roman" w:eastAsia="宋体" w:cs="宋体"/>
      <w:sz w:val="24"/>
      <w:szCs w:val="24"/>
      <w:lang w:eastAsia="zh-CN"/>
    </w:rPr>
  </w:style>
  <w:style w:type="paragraph" w:styleId="1250" w:customStyle="1">
    <w:name w:val="Char Char Char Char Char"/>
    <w:basedOn w:val="788"/>
    <w:uiPriority w:val="0"/>
    <w:qFormat/>
    <w:pPr>
      <w:jc w:val="both"/>
    </w:pPr>
    <w:rPr>
      <w:rFonts w:ascii="Tahoma" w:hAnsi="Tahoma" w:eastAsia="宋体" w:cs="Times New Roman"/>
      <w:sz w:val="24"/>
      <w:szCs w:val="20"/>
      <w:lang w:eastAsia="zh-CN"/>
    </w:rPr>
  </w:style>
  <w:style w:type="paragraph" w:styleId="1251" w:customStyle="1">
    <w:name w:val="表格文字"/>
    <w:basedOn w:val="788"/>
    <w:uiPriority w:val="0"/>
    <w:qFormat/>
    <w:pPr>
      <w:spacing w:line="420" w:lineRule="atLeast"/>
    </w:pPr>
    <w:rPr>
      <w:rFonts w:ascii="Times New Roman" w:hAnsi="Times New Roman" w:eastAsia="宋体" w:cs="Times New Roman"/>
      <w:sz w:val="21"/>
      <w:szCs w:val="20"/>
      <w:lang w:eastAsia="zh-CN"/>
    </w:rPr>
  </w:style>
  <w:style w:type="paragraph" w:styleId="1252" w:customStyle="1">
    <w:name w:val="样式 段后: 0.5 行 左  0.75 字符"/>
    <w:basedOn w:val="788"/>
    <w:uiPriority w:val="0"/>
    <w:qFormat/>
    <w:pPr>
      <w:ind w:firstLine="420"/>
      <w:jc w:val="both"/>
      <w:spacing w:line="360" w:lineRule="auto"/>
      <w:widowControl/>
    </w:pPr>
    <w:rPr>
      <w:rFonts w:ascii="Times New Roman" w:hAnsi="Arial" w:eastAsia="宋体" w:cs="Arial"/>
      <w:sz w:val="21"/>
      <w:szCs w:val="21"/>
      <w:lang w:eastAsia="zh-CN"/>
    </w:rPr>
  </w:style>
  <w:style w:type="paragraph" w:styleId="1253" w:customStyle="1">
    <w:name w:val="文档正文"/>
    <w:basedOn w:val="788"/>
    <w:uiPriority w:val="0"/>
    <w:qFormat/>
    <w:pPr>
      <w:jc w:val="both"/>
      <w:spacing w:line="360" w:lineRule="auto"/>
    </w:pPr>
    <w:rPr>
      <w:rFonts w:ascii="宋体" w:hAnsi="宋体" w:eastAsia="宋体" w:cs="Times New Roman"/>
      <w:b/>
      <w:bCs/>
      <w:sz w:val="21"/>
      <w:szCs w:val="24"/>
      <w:lang w:eastAsia="zh-CN"/>
    </w:rPr>
  </w:style>
  <w:style w:type="paragraph" w:styleId="1254" w:customStyle="1">
    <w:name w:val="Char Char Char Char Char Char Char"/>
    <w:basedOn w:val="788"/>
    <w:uiPriority w:val="0"/>
    <w:qFormat/>
    <w:pPr>
      <w:jc w:val="both"/>
    </w:pPr>
    <w:rPr>
      <w:rFonts w:ascii="Tahoma" w:hAnsi="Tahoma" w:eastAsia="宋体" w:cs="Times New Roman"/>
      <w:sz w:val="24"/>
      <w:szCs w:val="20"/>
      <w:lang w:eastAsia="zh-CN"/>
    </w:rPr>
  </w:style>
  <w:style w:type="paragraph" w:styleId="1255" w:customStyle="1">
    <w:name w:val="标题4，章节第四层"/>
    <w:basedOn w:val="788"/>
    <w:next w:val="788"/>
    <w:uiPriority w:val="0"/>
    <w:qFormat/>
    <w:pPr>
      <w:jc w:val="both"/>
      <w:spacing w:line="360" w:lineRule="auto"/>
      <w:tabs>
        <w:tab w:val="left" w:pos="0" w:leader="none"/>
      </w:tabs>
      <w:outlineLvl w:val="3"/>
    </w:pPr>
    <w:rPr>
      <w:rFonts w:ascii="宋体" w:hAnsi="宋体" w:eastAsia="宋体" w:cs="Times New Roman"/>
      <w:b/>
      <w:sz w:val="24"/>
      <w:szCs w:val="24"/>
      <w:lang w:eastAsia="zh-CN"/>
    </w:rPr>
  </w:style>
  <w:style w:type="paragraph" w:styleId="1256" w:customStyle="1">
    <w:name w:val="样式 标题 2第一章 标题 2Heading 2 HiddenHeading 2 CCBSheading 2H2h2..."/>
    <w:basedOn w:val="980"/>
    <w:uiPriority w:val="0"/>
    <w:qFormat/>
    <w:pPr>
      <w:ind w:left="360" w:hanging="360"/>
      <w:jc w:val="center"/>
      <w:keepNext/>
      <w:tabs>
        <w:tab w:val="left" w:pos="360" w:leader="none"/>
      </w:tabs>
    </w:pPr>
    <w:rPr>
      <w:rFonts w:hAnsi="Times New Roman" w:cs="宋体"/>
      <w:sz w:val="32"/>
      <w:szCs w:val="20"/>
      <w:lang w:eastAsia="zh-CN"/>
    </w:rPr>
  </w:style>
  <w:style w:type="paragraph" w:styleId="1257" w:customStyle="1">
    <w:name w:val="retrait3"/>
    <w:basedOn w:val="788"/>
    <w:uiPriority w:val="0"/>
    <w:qFormat/>
    <w:pPr>
      <w:ind w:left="851"/>
      <w:spacing w:before="20" w:after="20"/>
      <w:widowControl/>
    </w:pPr>
    <w:rPr>
      <w:rFonts w:ascii="Arial" w:hAnsi="Arial" w:eastAsia="宋体" w:cs="Times New Roman"/>
      <w:sz w:val="24"/>
      <w:szCs w:val="20"/>
      <w:lang w:val="en-GB" w:eastAsia="zh-CN"/>
    </w:rPr>
  </w:style>
  <w:style w:type="paragraph" w:styleId="1258" w:customStyle="1">
    <w:name w:val="Blockquote"/>
    <w:basedOn w:val="788"/>
    <w:uiPriority w:val="0"/>
    <w:qFormat/>
    <w:pPr>
      <w:ind w:left="360" w:right="360"/>
      <w:spacing w:before="100" w:after="100"/>
    </w:pPr>
    <w:rPr>
      <w:rFonts w:ascii="Times New Roman" w:hAnsi="Times New Roman" w:eastAsia="宋体" w:cs="Times New Roman"/>
      <w:sz w:val="24"/>
      <w:szCs w:val="20"/>
      <w:lang w:eastAsia="zh-CN"/>
    </w:rPr>
  </w:style>
  <w:style w:type="paragraph" w:styleId="1259" w:customStyle="1">
    <w:name w:val="Char Char Char Char"/>
    <w:basedOn w:val="788"/>
    <w:uiPriority w:val="0"/>
    <w:qFormat/>
    <w:pPr>
      <w:jc w:val="center"/>
      <w:spacing w:after="160" w:line="240" w:lineRule="exact"/>
      <w:widowControl/>
    </w:pPr>
    <w:rPr>
      <w:rFonts w:ascii="黑体" w:hAnsi="Verdana" w:eastAsia="黑体" w:cs="Times New Roman"/>
      <w:sz w:val="32"/>
      <w:szCs w:val="32"/>
    </w:rPr>
  </w:style>
  <w:style w:type="paragraph" w:styleId="1260" w:customStyle="1">
    <w:name w:val="content_lineheight"/>
    <w:basedOn w:val="788"/>
    <w:uiPriority w:val="0"/>
    <w:qFormat/>
    <w:pPr>
      <w:spacing w:before="100" w:beforeAutospacing="1" w:after="100" w:afterAutospacing="1"/>
      <w:widowControl/>
    </w:pPr>
    <w:rPr>
      <w:rFonts w:ascii="宋体" w:hAnsi="宋体" w:eastAsia="宋体" w:cs="Times New Roman"/>
      <w:sz w:val="24"/>
      <w:szCs w:val="24"/>
      <w:lang w:eastAsia="zh-CN"/>
    </w:rPr>
  </w:style>
  <w:style w:type="paragraph" w:styleId="1261" w:customStyle="1">
    <w:name w:val="样式"/>
    <w:basedOn w:val="788"/>
    <w:uiPriority w:val="0"/>
    <w:qFormat/>
    <w:pPr>
      <w:jc w:val="both"/>
      <w:spacing w:before="120" w:after="120" w:line="360" w:lineRule="auto"/>
    </w:pPr>
    <w:rPr>
      <w:rFonts w:ascii="宋体" w:hAnsi="Times New Roman" w:eastAsia="宋体" w:cs="Times New Roman"/>
      <w:sz w:val="24"/>
      <w:szCs w:val="20"/>
      <w:lang w:eastAsia="zh-CN"/>
    </w:rPr>
  </w:style>
  <w:style w:type="paragraph" w:styleId="1262" w:customStyle="1">
    <w:name w:val="Char Char1 Char1"/>
    <w:basedOn w:val="788"/>
    <w:uiPriority w:val="0"/>
    <w:qFormat/>
    <w:pPr>
      <w:spacing w:after="160" w:line="240" w:lineRule="exact"/>
      <w:widowControl/>
    </w:pPr>
    <w:rPr>
      <w:rFonts w:ascii="Verdana" w:hAnsi="Verdana" w:eastAsia="宋体" w:cs="Times New Roman"/>
      <w:sz w:val="20"/>
      <w:szCs w:val="20"/>
    </w:rPr>
  </w:style>
  <w:style w:type="paragraph" w:styleId="1263" w:customStyle="1">
    <w:name w:val="Char Char Char Char Char Char Char Char Char Char Char Char Char Char Char Char Char Char Char Char Char Char Char"/>
    <w:basedOn w:val="788"/>
    <w:uiPriority w:val="0"/>
    <w:qFormat/>
    <w:pPr>
      <w:jc w:val="both"/>
    </w:pPr>
    <w:rPr>
      <w:rFonts w:ascii="Tahoma" w:hAnsi="Tahoma" w:eastAsia="宋体" w:cs="Times New Roman"/>
      <w:sz w:val="24"/>
      <w:szCs w:val="20"/>
      <w:lang w:eastAsia="zh-CN"/>
    </w:rPr>
  </w:style>
  <w:style w:type="paragraph" w:styleId="1264" w:customStyle="1">
    <w:name w:val="p0"/>
    <w:basedOn w:val="788"/>
    <w:uiPriority w:val="0"/>
    <w:qFormat/>
    <w:pPr>
      <w:jc w:val="both"/>
      <w:widowControl/>
    </w:pPr>
    <w:rPr>
      <w:rFonts w:ascii="Times New Roman" w:hAnsi="Times New Roman" w:eastAsia="宋体" w:cs="Times New Roman"/>
      <w:sz w:val="21"/>
      <w:szCs w:val="21"/>
      <w:lang w:eastAsia="zh-CN"/>
    </w:rPr>
  </w:style>
  <w:style w:type="paragraph" w:styleId="1265" w:customStyle="1">
    <w:name w:val="列出段落2"/>
    <w:basedOn w:val="788"/>
    <w:uiPriority w:val="0"/>
    <w:qFormat/>
    <w:pPr>
      <w:contextualSpacing/>
      <w:ind w:left="720"/>
      <w:widowControl/>
    </w:pPr>
    <w:rPr>
      <w:rFonts w:ascii="Arial" w:hAnsi="Arial" w:eastAsia="黑体" w:cs="Times New Roman"/>
      <w:sz w:val="24"/>
      <w:szCs w:val="24"/>
    </w:rPr>
  </w:style>
  <w:style w:type="paragraph" w:styleId="1266" w:customStyle="1">
    <w:name w:val="xl35"/>
    <w:basedOn w:val="788"/>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lang w:eastAsia="zh-CN"/>
    </w:rPr>
  </w:style>
  <w:style w:type="paragraph" w:styleId="1267"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268" w:customStyle="1">
    <w:name w:val="标题5，章节第五层"/>
    <w:basedOn w:val="788"/>
    <w:next w:val="788"/>
    <w:uiPriority w:val="0"/>
    <w:qFormat/>
    <w:pPr>
      <w:ind w:left="2100" w:hanging="420"/>
      <w:jc w:val="both"/>
      <w:spacing w:before="78"/>
      <w:tabs>
        <w:tab w:val="left" w:pos="1050" w:leader="none"/>
        <w:tab w:val="left" w:pos="2100" w:leader="none"/>
      </w:tabs>
      <w:outlineLvl w:val="4"/>
    </w:pPr>
    <w:rPr>
      <w:rFonts w:ascii="Arial" w:hAnsi="Arial" w:eastAsia="华文细黑" w:cs="Times New Roman"/>
      <w:sz w:val="30"/>
      <w:szCs w:val="24"/>
      <w:lang w:eastAsia="zh-CN"/>
    </w:rPr>
  </w:style>
  <w:style w:type="paragraph" w:styleId="1269" w:customStyle="1">
    <w:name w:val="样式 标题 1 + 黑体 三号 非加粗 居中 段前: 6 磅 段后: 6 磅 行距: 固定值 20 磅"/>
    <w:basedOn w:val="979"/>
    <w:uiPriority w:val="0"/>
    <w:qFormat/>
    <w:pPr>
      <w:jc w:val="center"/>
      <w:keepLines/>
      <w:keepNext/>
      <w:spacing w:before="120" w:after="120" w:line="400" w:lineRule="exact"/>
    </w:pPr>
    <w:rPr>
      <w:rFonts w:cs="Times New Roman"/>
      <w:b w:val="0"/>
      <w:bCs w:val="0"/>
      <w:sz w:val="32"/>
      <w:szCs w:val="20"/>
      <w:lang w:eastAsia="zh-CN"/>
    </w:rPr>
  </w:style>
  <w:style w:type="paragraph" w:styleId="1270" w:customStyle="1">
    <w:name w:val="华宇段落1 Char"/>
    <w:basedOn w:val="788"/>
    <w:uiPriority w:val="0"/>
    <w:qFormat/>
    <w:pPr>
      <w:ind w:firstLine="200"/>
      <w:jc w:val="both"/>
      <w:spacing w:line="360" w:lineRule="auto"/>
    </w:pPr>
    <w:rPr>
      <w:rFonts w:ascii="Times New Roman" w:hAnsi="Times New Roman" w:eastAsia="宋体" w:cs="Times New Roman"/>
      <w:bCs/>
      <w:sz w:val="24"/>
      <w:szCs w:val="24"/>
      <w:lang w:eastAsia="zh-CN"/>
    </w:rPr>
  </w:style>
  <w:style w:type="paragraph" w:styleId="1271" w:customStyle="1">
    <w:name w:val="Char Char11"/>
    <w:basedOn w:val="788"/>
    <w:uiPriority w:val="0"/>
    <w:qFormat/>
    <w:pPr>
      <w:jc w:val="both"/>
    </w:pPr>
    <w:rPr>
      <w:rFonts w:ascii="Tahoma" w:hAnsi="Tahoma" w:eastAsia="宋体" w:cs="Times New Roman"/>
      <w:sz w:val="24"/>
      <w:szCs w:val="20"/>
      <w:lang w:eastAsia="zh-CN"/>
    </w:rPr>
  </w:style>
  <w:style w:type="paragraph" w:styleId="1272" w:customStyle="1">
    <w:name w:val="Char Char Char Char Char Char Char Char Char Char Char Char Char Char"/>
    <w:basedOn w:val="788"/>
    <w:uiPriority w:val="0"/>
    <w:qFormat/>
    <w:pPr>
      <w:jc w:val="both"/>
    </w:pPr>
    <w:rPr>
      <w:rFonts w:ascii="Tahoma" w:hAnsi="Tahoma" w:eastAsia="宋体" w:cs="Times New Roman"/>
      <w:sz w:val="24"/>
      <w:szCs w:val="20"/>
      <w:lang w:eastAsia="zh-CN"/>
    </w:rPr>
  </w:style>
  <w:style w:type="paragraph" w:styleId="1273" w:customStyle="1">
    <w:name w:val="Char"/>
    <w:basedOn w:val="788"/>
    <w:uiPriority w:val="0"/>
    <w:qFormat/>
    <w:pPr>
      <w:jc w:val="both"/>
      <w:spacing w:line="360" w:lineRule="auto"/>
    </w:pPr>
    <w:rPr>
      <w:rFonts w:ascii="Tahoma" w:hAnsi="Tahoma" w:eastAsia="宋体" w:cs="Times New Roman"/>
      <w:sz w:val="24"/>
      <w:szCs w:val="20"/>
      <w:lang w:eastAsia="zh-CN"/>
    </w:rPr>
  </w:style>
  <w:style w:type="paragraph" w:styleId="1274" w:customStyle="1">
    <w:name w:val="xl32"/>
    <w:basedOn w:val="788"/>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275" w:customStyle="1">
    <w:name w:val="标准小四"/>
    <w:basedOn w:val="788"/>
    <w:uiPriority w:val="0"/>
    <w:qFormat/>
    <w:pPr>
      <w:ind w:firstLine="480"/>
      <w:jc w:val="both"/>
      <w:spacing w:line="360" w:lineRule="auto"/>
    </w:pPr>
    <w:rPr>
      <w:rFonts w:ascii="Arial" w:hAnsi="Arial" w:eastAsia="宋体" w:cs="Times New Roman"/>
      <w:sz w:val="24"/>
      <w:szCs w:val="21"/>
      <w:lang w:eastAsia="zh-CN"/>
    </w:rPr>
  </w:style>
  <w:style w:type="paragraph" w:styleId="1276" w:customStyle="1">
    <w:name w:val="表头_5"/>
    <w:basedOn w:val="788"/>
    <w:uiPriority w:val="0"/>
    <w:qFormat/>
    <w:pPr>
      <w:jc w:val="both"/>
      <w:spacing w:line="360" w:lineRule="auto"/>
    </w:pPr>
    <w:rPr>
      <w:rFonts w:ascii="Times New Roman" w:hAnsi="Times New Roman" w:eastAsia="宋体" w:cs="Times New Roman"/>
      <w:b/>
      <w:bCs/>
      <w:sz w:val="28"/>
      <w:szCs w:val="21"/>
      <w:lang w:eastAsia="zh-CN"/>
    </w:rPr>
  </w:style>
  <w:style w:type="paragraph" w:styleId="1277" w:customStyle="1">
    <w:name w:val="正文--表格内正文"/>
    <w:basedOn w:val="788"/>
    <w:uiPriority w:val="0"/>
    <w:qFormat/>
    <w:pPr>
      <w:jc w:val="center"/>
      <w:spacing w:line="0" w:lineRule="atLeast"/>
    </w:pPr>
    <w:rPr>
      <w:rFonts w:ascii="宋体" w:hAnsi="宋体" w:eastAsia="宋体" w:cs="Times New Roman"/>
      <w:color w:val="000000"/>
      <w:sz w:val="24"/>
      <w:szCs w:val="24"/>
      <w:lang w:eastAsia="zh-CN"/>
    </w:rPr>
  </w:style>
  <w:style w:type="paragraph" w:styleId="1278" w:customStyle="1">
    <w:name w:val="样式 样式 首行缩进:  2 字符 + 行距: 1.5 倍行距"/>
    <w:basedOn w:val="788"/>
    <w:uiPriority w:val="0"/>
    <w:qFormat/>
    <w:pPr>
      <w:ind w:firstLine="470"/>
      <w:jc w:val="both"/>
      <w:spacing w:line="360" w:lineRule="auto"/>
    </w:pPr>
    <w:rPr>
      <w:rFonts w:ascii="Times New Roman" w:hAnsi="Times New Roman" w:eastAsia="宋体" w:cs="Times New Roman"/>
      <w:sz w:val="24"/>
      <w:szCs w:val="20"/>
      <w:lang w:eastAsia="zh-CN"/>
    </w:rPr>
  </w:style>
  <w:style w:type="paragraph" w:styleId="1279" w:customStyle="1">
    <w:name w:val="大标题"/>
    <w:basedOn w:val="788"/>
    <w:next w:val="788"/>
    <w:uiPriority w:val="0"/>
    <w:qFormat/>
    <w:pPr>
      <w:ind w:hanging="420"/>
      <w:jc w:val="both"/>
      <w:pageBreakBefore/>
      <w:spacing w:line="360" w:lineRule="auto"/>
      <w:tabs>
        <w:tab w:val="left" w:pos="420" w:leader="none"/>
      </w:tabs>
      <w:outlineLvl w:val="0"/>
    </w:pPr>
    <w:rPr>
      <w:rFonts w:ascii="Times New Roman" w:hAnsi="Times New Roman" w:eastAsia="宋体" w:cs="Times New Roman"/>
      <w:b/>
      <w:iCs/>
      <w:sz w:val="44"/>
      <w:szCs w:val="24"/>
      <w:lang w:eastAsia="zh-CN"/>
    </w:rPr>
  </w:style>
  <w:style w:type="paragraph" w:styleId="1280" w:customStyle="1">
    <w:name w:val="Char Char2 Char"/>
    <w:basedOn w:val="788"/>
    <w:uiPriority w:val="0"/>
    <w:qFormat/>
    <w:pPr>
      <w:ind w:left="390" w:hanging="390"/>
      <w:jc w:val="both"/>
      <w:keepLines/>
      <w:keepNext/>
      <w:pageBreakBefore/>
      <w:tabs>
        <w:tab w:val="left" w:pos="390" w:leader="none"/>
      </w:tabs>
    </w:pPr>
    <w:rPr>
      <w:rFonts w:ascii="Tahoma" w:hAnsi="Tahoma" w:eastAsia="宋体" w:cs="Times New Roman"/>
      <w:sz w:val="24"/>
      <w:szCs w:val="20"/>
      <w:lang w:eastAsia="zh-CN"/>
    </w:rPr>
  </w:style>
  <w:style w:type="paragraph" w:styleId="1281" w:customStyle="1">
    <w:name w:val="正文lzq"/>
    <w:basedOn w:val="788"/>
    <w:uiPriority w:val="0"/>
    <w:qFormat/>
    <w:pPr>
      <w:ind w:firstLine="480"/>
      <w:jc w:val="both"/>
      <w:spacing w:line="360" w:lineRule="auto"/>
    </w:pPr>
    <w:rPr>
      <w:rFonts w:ascii="Times New Roman" w:hAnsi="Times New Roman" w:eastAsia="宋体" w:cs="Times New Roman"/>
      <w:sz w:val="24"/>
      <w:szCs w:val="20"/>
      <w:lang w:eastAsia="zh-CN"/>
    </w:rPr>
  </w:style>
  <w:style w:type="paragraph" w:styleId="1282" w:customStyle="1">
    <w:name w:val="正文缩进2字符"/>
    <w:basedOn w:val="788"/>
    <w:uiPriority w:val="0"/>
    <w:qFormat/>
    <w:pPr>
      <w:ind w:firstLine="200"/>
      <w:jc w:val="both"/>
      <w:spacing w:line="300" w:lineRule="auto"/>
    </w:pPr>
    <w:rPr>
      <w:rFonts w:ascii="仿宋_GB2312" w:hAnsi="Times New Roman" w:eastAsia="仿宋_GB2312" w:cs="Times New Roman"/>
      <w:sz w:val="32"/>
      <w:szCs w:val="32"/>
      <w:lang w:eastAsia="zh-CN"/>
    </w:rPr>
  </w:style>
  <w:style w:type="paragraph" w:styleId="1283">
    <w:name w:val="List Paragraph"/>
    <w:basedOn w:val="788"/>
    <w:uiPriority w:val="0"/>
    <w:qFormat/>
    <w:pPr>
      <w:contextualSpacing/>
      <w:ind w:left="720"/>
      <w:spacing w:after="200" w:line="276" w:lineRule="auto"/>
      <w:widowControl/>
    </w:pPr>
    <w:rPr>
      <w:rFonts w:eastAsia="宋体"/>
    </w:rPr>
  </w:style>
  <w:style w:type="paragraph" w:styleId="1284" w:customStyle="1">
    <w:name w:val="二级条标题"/>
    <w:basedOn w:val="788"/>
    <w:next w:val="1068"/>
    <w:uiPriority w:val="0"/>
    <w:qFormat/>
    <w:pPr>
      <w:ind w:hanging="420"/>
      <w:jc w:val="both"/>
      <w:widowControl/>
      <w:tabs>
        <w:tab w:val="left" w:pos="2240" w:leader="none"/>
      </w:tabs>
      <w:outlineLvl w:val="3"/>
    </w:pPr>
    <w:rPr>
      <w:rFonts w:ascii="Times New Roman" w:hAnsi="Times New Roman" w:eastAsia="黑体" w:cs="Times New Roman"/>
      <w:sz w:val="21"/>
      <w:szCs w:val="20"/>
      <w:lang w:eastAsia="zh-CN"/>
    </w:rPr>
  </w:style>
  <w:style w:type="paragraph" w:styleId="1285" w:customStyle="1">
    <w:name w:val="丁华标题2"/>
    <w:basedOn w:val="980"/>
    <w:next w:val="1225"/>
    <w:uiPriority w:val="0"/>
    <w:qFormat/>
    <w:pPr>
      <w:ind w:left="567" w:hanging="567"/>
      <w:keepLines/>
      <w:keepNext/>
      <w:spacing w:before="120" w:after="120" w:line="413" w:lineRule="auto"/>
      <w:tabs>
        <w:tab w:val="left" w:pos="567" w:leader="none"/>
      </w:tabs>
    </w:pPr>
    <w:rPr>
      <w:rFonts w:ascii="Arial" w:hAnsi="Arial" w:cs="Times New Roman"/>
      <w:b/>
      <w:bCs/>
      <w:color w:val="000000"/>
      <w:sz w:val="28"/>
      <w:szCs w:val="20"/>
      <w:lang w:eastAsia="zh-CN"/>
    </w:rPr>
  </w:style>
  <w:style w:type="paragraph" w:styleId="1286" w:customStyle="1">
    <w:name w:val="标题2，章节第二层"/>
    <w:basedOn w:val="788"/>
    <w:next w:val="1212"/>
    <w:uiPriority w:val="0"/>
    <w:qFormat/>
    <w:pPr>
      <w:ind w:left="992" w:hanging="567"/>
      <w:jc w:val="both"/>
      <w:spacing w:line="300" w:lineRule="auto"/>
      <w:tabs>
        <w:tab w:val="left" w:pos="630" w:leader="none"/>
        <w:tab w:val="left" w:pos="992" w:leader="none"/>
      </w:tabs>
      <w:outlineLvl w:val="1"/>
    </w:pPr>
    <w:rPr>
      <w:rFonts w:ascii="Arial" w:hAnsi="Arial" w:eastAsia="黑体" w:cs="Times New Roman"/>
      <w:sz w:val="32"/>
      <w:szCs w:val="24"/>
      <w:lang w:eastAsia="zh-CN"/>
    </w:rPr>
  </w:style>
  <w:style w:type="paragraph" w:styleId="1287" w:customStyle="1">
    <w:name w:val="xl41"/>
    <w:basedOn w:val="788"/>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lang w:eastAsia="zh-CN"/>
    </w:rPr>
  </w:style>
  <w:style w:type="paragraph" w:styleId="1288" w:customStyle="1">
    <w:name w:val="默认段落字体 Para Char"/>
    <w:basedOn w:val="788"/>
    <w:uiPriority w:val="0"/>
    <w:qFormat/>
    <w:pPr>
      <w:jc w:val="both"/>
      <w:spacing w:line="360" w:lineRule="auto"/>
    </w:pPr>
    <w:rPr>
      <w:rFonts w:ascii="Times New Roman" w:hAnsi="Times New Roman" w:eastAsia="宋体" w:cs="Times New Roman"/>
      <w:sz w:val="24"/>
      <w:szCs w:val="24"/>
      <w:lang w:eastAsia="zh-CN"/>
    </w:rPr>
  </w:style>
  <w:style w:type="paragraph" w:styleId="1289" w:customStyle="1">
    <w:name w:val="正文 + 宋体"/>
    <w:basedOn w:val="788"/>
    <w:uiPriority w:val="0"/>
    <w:qFormat/>
    <w:pPr>
      <w:ind w:firstLine="420"/>
      <w:jc w:val="both"/>
      <w:spacing w:line="360" w:lineRule="auto"/>
    </w:pPr>
    <w:rPr>
      <w:rFonts w:ascii="Times New Roman" w:hAnsi="Times New Roman" w:eastAsia="宋体" w:cs="Times New Roman"/>
      <w:sz w:val="21"/>
      <w:szCs w:val="24"/>
      <w:lang w:eastAsia="zh-CN"/>
    </w:rPr>
  </w:style>
  <w:style w:type="paragraph" w:styleId="1290" w:customStyle="1">
    <w:name w:val="小四 段落 宋体 Char"/>
    <w:basedOn w:val="1003"/>
    <w:uiPriority w:val="0"/>
    <w:qFormat/>
    <w:pPr>
      <w:ind w:left="0" w:right="-33" w:firstLine="600"/>
      <w:jc w:val="left"/>
      <w:tabs>
        <w:tab w:val="clear" w:pos="2952" w:leader="none"/>
      </w:tabs>
    </w:pPr>
    <w:rPr>
      <w:rFonts w:ascii="仿宋_GB2312" w:eastAsia="仿宋_GB2312"/>
      <w:sz w:val="30"/>
      <w:szCs w:val="30"/>
    </w:rPr>
  </w:style>
  <w:style w:type="paragraph" w:styleId="1291" w:customStyle="1">
    <w:name w:val="宏图高科"/>
    <w:basedOn w:val="788"/>
    <w:uiPriority w:val="0"/>
    <w:qFormat/>
    <w:pPr>
      <w:ind w:firstLine="480"/>
      <w:jc w:val="both"/>
      <w:spacing w:line="360" w:lineRule="auto"/>
    </w:pPr>
    <w:rPr>
      <w:rFonts w:ascii="Times New Roman" w:hAnsi="Times New Roman" w:eastAsia="楷体_GB2312" w:cs="Times New Roman"/>
      <w:sz w:val="24"/>
      <w:szCs w:val="20"/>
      <w:lang w:eastAsia="zh-CN"/>
    </w:rPr>
  </w:style>
  <w:style w:type="paragraph" w:styleId="1292" w:customStyle="1">
    <w:name w:val="Char Char Char Char Char Char Char Char Char"/>
    <w:basedOn w:val="788"/>
    <w:uiPriority w:val="0"/>
    <w:qFormat/>
    <w:pPr>
      <w:jc w:val="both"/>
    </w:pPr>
    <w:rPr>
      <w:rFonts w:ascii="Times New Roman" w:hAnsi="Times New Roman" w:eastAsia="宋体" w:cs="Times New Roman"/>
      <w:sz w:val="21"/>
      <w:szCs w:val="21"/>
      <w:lang w:eastAsia="zh-CN"/>
    </w:rPr>
  </w:style>
  <w:style w:type="paragraph" w:styleId="1293" w:customStyle="1">
    <w:name w:val="1"/>
    <w:basedOn w:val="788"/>
    <w:next w:val="788"/>
    <w:uiPriority w:val="0"/>
    <w:qFormat/>
    <w:pPr>
      <w:jc w:val="both"/>
    </w:pPr>
    <w:rPr>
      <w:rFonts w:ascii="Times New Roman" w:hAnsi="Times New Roman" w:eastAsia="宋体" w:cs="Times New Roman"/>
      <w:sz w:val="21"/>
      <w:szCs w:val="20"/>
      <w:lang w:eastAsia="zh-CN"/>
    </w:rPr>
  </w:style>
  <w:style w:type="paragraph" w:styleId="1294" w:customStyle="1">
    <w:name w:val="样式 标题 2 + Times New Roman 四号 非加粗 段前: 5 磅 段后: 0 磅 行距: 固定值 20..."/>
    <w:basedOn w:val="980"/>
    <w:uiPriority w:val="0"/>
    <w:qFormat/>
    <w:pPr>
      <w:jc w:val="both"/>
      <w:keepLines/>
      <w:keepNext/>
      <w:spacing w:before="100" w:line="400" w:lineRule="exact"/>
    </w:pPr>
    <w:rPr>
      <w:rFonts w:ascii="Times New Roman" w:hAnsi="Times New Roman" w:cs="Times New Roman"/>
      <w:sz w:val="28"/>
      <w:szCs w:val="20"/>
      <w:lang w:eastAsia="zh-CN"/>
    </w:rPr>
  </w:style>
  <w:style w:type="paragraph" w:styleId="1295" w:customStyle="1">
    <w:name w:val="z-窗体底端1"/>
    <w:basedOn w:val="788"/>
    <w:next w:val="788"/>
    <w:uiPriority w:val="0"/>
    <w:qFormat/>
    <w:pPr>
      <w:jc w:val="center"/>
      <w:widowControl/>
      <w:pBdr>
        <w:top w:val="single" w:color="000000" w:sz="6" w:space="1"/>
      </w:pBdr>
    </w:pPr>
    <w:rPr>
      <w:rFonts w:ascii="Arial" w:hAnsi="Arial" w:eastAsia="宋体" w:cs="Arial"/>
      <w:vanish/>
      <w:sz w:val="16"/>
      <w:szCs w:val="16"/>
      <w:lang w:eastAsia="zh-CN"/>
    </w:rPr>
  </w:style>
  <w:style w:type="paragraph" w:styleId="1296" w:customStyle="1">
    <w:name w:val="项目符号：一级"/>
    <w:basedOn w:val="1212"/>
    <w:next w:val="1212"/>
    <w:uiPriority w:val="0"/>
    <w:qFormat/>
    <w:pPr>
      <w:ind w:right="-134"/>
    </w:pPr>
    <w:rPr>
      <w:bCs w:val="0"/>
    </w:rPr>
  </w:style>
  <w:style w:type="paragraph" w:styleId="1297" w:customStyle="1">
    <w:name w:val="7"/>
    <w:basedOn w:val="788"/>
    <w:next w:val="1047"/>
    <w:uiPriority w:val="0"/>
    <w:qFormat/>
    <w:pPr>
      <w:spacing w:before="100" w:beforeAutospacing="1" w:after="100" w:afterAutospacing="1"/>
      <w:widowControl/>
    </w:pPr>
    <w:rPr>
      <w:rFonts w:ascii="宋体" w:hAnsi="宋体" w:eastAsia="宋体" w:cs="Times New Roman"/>
      <w:sz w:val="24"/>
      <w:szCs w:val="20"/>
      <w:lang w:eastAsia="zh-CN"/>
    </w:rPr>
  </w:style>
  <w:style w:type="paragraph" w:styleId="1298" w:customStyle="1">
    <w:name w:val="Char1 Char Char Char"/>
    <w:basedOn w:val="788"/>
    <w:uiPriority w:val="0"/>
    <w:qFormat/>
    <w:pPr>
      <w:jc w:val="both"/>
    </w:pPr>
    <w:rPr>
      <w:rFonts w:ascii="Tahoma" w:hAnsi="Tahoma" w:eastAsia="宋体" w:cs="Times New Roman"/>
      <w:sz w:val="24"/>
      <w:szCs w:val="20"/>
      <w:lang w:eastAsia="zh-CN"/>
    </w:rPr>
  </w:style>
  <w:style w:type="paragraph" w:styleId="1299" w:customStyle="1">
    <w:name w:val="正文 居中"/>
    <w:basedOn w:val="788"/>
    <w:uiPriority w:val="0"/>
    <w:qFormat/>
    <w:pPr>
      <w:jc w:val="center"/>
      <w:spacing w:line="360" w:lineRule="auto"/>
    </w:pPr>
    <w:rPr>
      <w:rFonts w:ascii="Times New Roman" w:hAnsi="Times New Roman" w:eastAsia="宋体" w:cs="Times New Roman"/>
      <w:sz w:val="24"/>
      <w:szCs w:val="20"/>
      <w:lang w:eastAsia="zh-CN"/>
    </w:rPr>
  </w:style>
  <w:style w:type="paragraph" w:styleId="1300" w:customStyle="1">
    <w:name w:val="表格内容"/>
    <w:basedOn w:val="788"/>
    <w:uiPriority w:val="0"/>
    <w:qFormat/>
    <w:pPr>
      <w:jc w:val="center"/>
      <w:spacing w:before="60" w:line="300" w:lineRule="auto"/>
      <w:widowControl/>
    </w:pPr>
    <w:rPr>
      <w:rFonts w:ascii="Times New Roman" w:hAnsi="Times New Roman" w:eastAsia="宋体" w:cs="Times New Roman"/>
      <w:sz w:val="21"/>
      <w:szCs w:val="20"/>
      <w:lang w:eastAsia="zh-CN"/>
    </w:rPr>
  </w:style>
  <w:style w:type="paragraph" w:styleId="1301" w:customStyle="1">
    <w:name w:val="Char Char1"/>
    <w:basedOn w:val="788"/>
    <w:uiPriority w:val="0"/>
    <w:qFormat/>
    <w:pPr>
      <w:spacing w:after="160" w:line="240" w:lineRule="exact"/>
      <w:widowControl/>
    </w:pPr>
    <w:rPr>
      <w:rFonts w:ascii="Times New Roman" w:hAnsi="Times New Roman" w:eastAsia="仿宋_GB2312" w:cs="Times New Roman"/>
      <w:sz w:val="28"/>
      <w:szCs w:val="24"/>
      <w:lang w:eastAsia="zh-CN"/>
    </w:rPr>
  </w:style>
  <w:style w:type="paragraph" w:styleId="1302" w:customStyle="1">
    <w:name w:val="普通(网站)1"/>
    <w:basedOn w:val="788"/>
    <w:uiPriority w:val="0"/>
    <w:qFormat/>
    <w:pPr>
      <w:spacing w:before="100" w:beforeAutospacing="1" w:after="100" w:afterAutospacing="1"/>
      <w:widowControl/>
    </w:pPr>
    <w:rPr>
      <w:rFonts w:ascii="宋体" w:hAnsi="Times New Roman" w:eastAsia="宋体" w:cs="宋体"/>
      <w:sz w:val="24"/>
      <w:szCs w:val="24"/>
      <w:lang w:eastAsia="zh-CN"/>
    </w:rPr>
  </w:style>
  <w:style w:type="paragraph" w:styleId="1303" w:customStyle="1">
    <w:name w:val="正文2"/>
    <w:basedOn w:val="788"/>
    <w:uiPriority w:val="0"/>
    <w:qFormat/>
    <w:pPr>
      <w:ind w:firstLine="510"/>
      <w:jc w:val="both"/>
      <w:spacing w:before="156" w:line="360" w:lineRule="auto"/>
    </w:pPr>
    <w:rPr>
      <w:rFonts w:ascii="Times New Roman" w:hAnsi="Times New Roman" w:eastAsia="宋体" w:cs="Times New Roman"/>
      <w:sz w:val="24"/>
      <w:szCs w:val="20"/>
      <w:lang w:eastAsia="zh-CN"/>
    </w:rPr>
  </w:style>
  <w:style w:type="paragraph" w:styleId="1304" w:customStyle="1">
    <w:name w:val="xl39"/>
    <w:basedOn w:val="788"/>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305" w:customStyle="1">
    <w:name w:val="xl44"/>
    <w:basedOn w:val="788"/>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306" w:customStyle="1">
    <w:name w:val="表格内文字"/>
    <w:basedOn w:val="788"/>
    <w:uiPriority w:val="0"/>
    <w:qFormat/>
    <w:pPr>
      <w:jc w:val="both"/>
      <w:spacing w:line="300" w:lineRule="atLeast"/>
    </w:pPr>
    <w:rPr>
      <w:rFonts w:ascii="Times New Roman" w:hAnsi="Times New Roman" w:eastAsia="宋体" w:cs="Times New Roman"/>
      <w:sz w:val="18"/>
      <w:szCs w:val="24"/>
      <w:lang w:eastAsia="zh-CN"/>
    </w:rPr>
  </w:style>
  <w:style w:type="paragraph" w:styleId="1307" w:customStyle="1">
    <w:name w:val="正文1"/>
    <w:basedOn w:val="788"/>
    <w:uiPriority w:val="0"/>
    <w:qFormat/>
    <w:pPr>
      <w:ind w:firstLine="510"/>
      <w:jc w:val="both"/>
      <w:spacing w:before="156" w:line="360" w:lineRule="auto"/>
    </w:pPr>
    <w:rPr>
      <w:rFonts w:ascii="Times New Roman" w:hAnsi="Times New Roman" w:eastAsia="宋体" w:cs="Times New Roman"/>
      <w:sz w:val="24"/>
      <w:szCs w:val="20"/>
      <w:lang w:eastAsia="zh-CN"/>
    </w:rPr>
  </w:style>
  <w:style w:type="paragraph" w:styleId="1308" w:customStyle="1">
    <w:name w:val="表格"/>
    <w:basedOn w:val="788"/>
    <w:uiPriority w:val="0"/>
    <w:qFormat/>
    <w:pPr>
      <w:jc w:val="center"/>
    </w:pPr>
    <w:rPr>
      <w:rFonts w:ascii="华文细黑" w:hAnsi="华文细黑" w:eastAsia="宋体" w:cs="Times New Roman"/>
      <w:sz w:val="21"/>
      <w:szCs w:val="20"/>
      <w:lang w:eastAsia="zh-CN"/>
    </w:rPr>
  </w:style>
  <w:style w:type="paragraph" w:styleId="1309" w:customStyle="1">
    <w:name w:val="样式 标题 3 + (中文) 黑体 小四 非加粗 段前: 7.8 磅 段后: 0 磅 行距: 固定值 20 磅"/>
    <w:basedOn w:val="981"/>
    <w:uiPriority w:val="0"/>
    <w:qFormat/>
    <w:pPr>
      <w:jc w:val="both"/>
      <w:keepLines/>
      <w:keepNext/>
      <w:spacing w:line="400" w:lineRule="exact"/>
    </w:pPr>
    <w:rPr>
      <w:rFonts w:ascii="Times New Roman" w:hAnsi="Times New Roman" w:eastAsia="黑体" w:cs="Times New Roman"/>
      <w:b w:val="0"/>
      <w:bCs w:val="0"/>
      <w:szCs w:val="20"/>
      <w:lang w:eastAsia="zh-CN"/>
    </w:rPr>
  </w:style>
  <w:style w:type="paragraph" w:styleId="1310" w:customStyle="1">
    <w:name w:val="xl43"/>
    <w:basedOn w:val="788"/>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311" w:customStyle="1">
    <w:name w:val="标题1，章节第一层"/>
    <w:basedOn w:val="1212"/>
    <w:next w:val="1212"/>
    <w:uiPriority w:val="0"/>
    <w:qFormat/>
    <w:pPr>
      <w:ind w:left="482"/>
      <w:tabs>
        <w:tab w:val="left" w:pos="693" w:leader="none"/>
      </w:tabs>
      <w:outlineLvl w:val="0"/>
    </w:pPr>
    <w:rPr>
      <w:color w:val="000000"/>
      <w:sz w:val="24"/>
      <w:szCs w:val="24"/>
    </w:rPr>
  </w:style>
  <w:style w:type="paragraph" w:styleId="1312" w:customStyle="1">
    <w:name w:val="小四 段落 宋体 Char Char Char Char"/>
    <w:basedOn w:val="788"/>
    <w:uiPriority w:val="0"/>
    <w:qFormat/>
    <w:pPr>
      <w:ind w:right="-33" w:firstLine="480"/>
      <w:spacing w:line="360" w:lineRule="auto"/>
    </w:pPr>
    <w:rPr>
      <w:rFonts w:ascii="Times New Roman" w:hAnsi="Times New Roman" w:eastAsia="宋体" w:cs="Times New Roman"/>
      <w:sz w:val="24"/>
      <w:szCs w:val="24"/>
      <w:lang w:eastAsia="zh-CN"/>
    </w:rPr>
  </w:style>
  <w:style w:type="paragraph" w:styleId="1313" w:customStyle="1">
    <w:name w:val="样式1"/>
    <w:basedOn w:val="788"/>
    <w:uiPriority w:val="0"/>
    <w:qFormat/>
    <w:pPr>
      <w:ind w:firstLine="480"/>
      <w:jc w:val="both"/>
      <w:spacing w:line="300" w:lineRule="auto"/>
    </w:pPr>
    <w:rPr>
      <w:rFonts w:ascii="Times New Roman" w:hAnsi="Times New Roman" w:eastAsia="宋体" w:cs="Times New Roman"/>
      <w:sz w:val="24"/>
      <w:szCs w:val="24"/>
      <w:lang w:eastAsia="zh-CN"/>
    </w:rPr>
  </w:style>
  <w:style w:type="paragraph" w:styleId="1314" w:customStyle="1">
    <w:name w:val="xl40"/>
    <w:basedOn w:val="788"/>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lang w:eastAsia="zh-CN"/>
    </w:rPr>
  </w:style>
  <w:style w:type="paragraph" w:styleId="1315" w:customStyle="1">
    <w:name w:val="样式 标题 3H3sect1.2.3BOD 0Heading 3 - oldh3l3CTLevel 3 Head..."/>
    <w:basedOn w:val="981"/>
    <w:uiPriority w:val="0"/>
    <w:qFormat/>
    <w:pPr>
      <w:keepLines/>
      <w:keepNext/>
    </w:pPr>
    <w:rPr>
      <w:rFonts w:ascii="Times New Roman" w:hAnsi="Times New Roman" w:eastAsia="宋体" w:cs="宋体"/>
      <w:sz w:val="30"/>
      <w:szCs w:val="20"/>
      <w:lang w:eastAsia="zh-CN"/>
    </w:rPr>
  </w:style>
  <w:style w:type="paragraph" w:styleId="1316" w:customStyle="1">
    <w:name w:val="项目符号，一级"/>
    <w:basedOn w:val="1212"/>
    <w:next w:val="1212"/>
    <w:uiPriority w:val="0"/>
    <w:qFormat/>
    <w:pPr>
      <w:ind w:left="376" w:firstLine="0"/>
      <w:spacing w:line="240" w:lineRule="atLeast"/>
      <w:tabs>
        <w:tab w:val="left" w:pos="1320" w:leader="none"/>
      </w:tabs>
    </w:pPr>
    <w:rPr>
      <w:bCs w:val="0"/>
      <w:color w:val="000000"/>
      <w:szCs w:val="24"/>
    </w:rPr>
  </w:style>
  <w:style w:type="paragraph" w:styleId="1317" w:customStyle="1">
    <w:name w:val="Char Char Char Char Char Char Char Char Char Char Char1 Char Char Char1"/>
    <w:basedOn w:val="788"/>
    <w:uiPriority w:val="0"/>
    <w:qFormat/>
    <w:pPr>
      <w:ind w:firstLine="200"/>
    </w:pPr>
    <w:rPr>
      <w:rFonts w:ascii="Tahoma" w:hAnsi="Tahoma" w:eastAsia="宋体" w:cs="Times New Roman"/>
      <w:sz w:val="24"/>
      <w:szCs w:val="24"/>
      <w:lang w:eastAsia="zh-CN"/>
    </w:rPr>
  </w:style>
  <w:style w:type="paragraph" w:styleId="1318" w:customStyle="1">
    <w:name w:val="样式 样式 标题 3H3sect1.2.3BOD 0Heading 3 - oldh3l3CTLevel 3 Head... +..."/>
    <w:basedOn w:val="788"/>
    <w:uiPriority w:val="0"/>
    <w:qFormat/>
    <w:pPr>
      <w:keepLines/>
      <w:keepNext/>
      <w:outlineLvl w:val="2"/>
    </w:pPr>
    <w:rPr>
      <w:rFonts w:ascii="Times New Roman" w:hAnsi="Times New Roman" w:eastAsia="宋体" w:cs="宋体"/>
      <w:b/>
      <w:bCs/>
      <w:sz w:val="24"/>
      <w:szCs w:val="20"/>
      <w:lang w:eastAsia="zh-CN"/>
    </w:rPr>
  </w:style>
  <w:style w:type="paragraph" w:styleId="1319"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table" w:styleId="1320" w:customStyle="1">
    <w:name w:val="Table Normal"/>
    <w:uiPriority w:val="2"/>
    <w:unhideWhenUsed/>
    <w:qFormat/>
    <w:rPr>
      <w:lang w:val="en-US" w:eastAsia="zh-CN" w:bidi="ar-SA"/>
    </w:rPr>
    <w:tblPr/>
  </w:style>
  <w:style w:type="paragraph" w:styleId="1321" w:customStyle="1">
    <w:name w:val="Heading #3|1"/>
    <w:basedOn w:val="788"/>
    <w:uiPriority w:val="0"/>
    <w:qFormat/>
    <w:pPr>
      <w:jc w:val="center"/>
      <w:spacing w:after="500"/>
      <w:shd w:val="clear" w:color="auto" w:fill="auto"/>
      <w:widowControl w:val="off"/>
      <w:outlineLvl w:val="2"/>
    </w:pPr>
    <w:rPr>
      <w:rFonts w:ascii="宋体" w:hAnsi="宋体" w:eastAsia="宋体" w:cs="宋体"/>
      <w:sz w:val="34"/>
      <w:szCs w:val="34"/>
      <w:u w:val="none"/>
      <w:shd w:val="clear" w:color="auto" w:fill="auto"/>
      <w:lang w:val="zh-TW" w:eastAsia="zh-TW" w:bidi="zh-TW"/>
    </w:rPr>
  </w:style>
  <w:style w:type="paragraph" w:styleId="1322" w:customStyle="1">
    <w:name w:val="Table caption|1"/>
    <w:basedOn w:val="788"/>
    <w:uiPriority w:val="0"/>
    <w:qFormat/>
    <w:pPr>
      <w:shd w:val="clear" w:color="auto" w:fill="auto"/>
      <w:widowControl w:val="off"/>
    </w:pPr>
    <w:rPr>
      <w:rFonts w:ascii="宋体" w:hAnsi="宋体" w:eastAsia="宋体" w:cs="宋体"/>
      <w:u w:val="none"/>
      <w:shd w:val="clear" w:color="auto" w:fill="auto"/>
      <w:lang w:val="zh-TW" w:eastAsia="zh-TW" w:bidi="zh-TW"/>
    </w:rPr>
  </w:style>
  <w:style w:type="paragraph" w:styleId="1323" w:customStyle="1">
    <w:name w:val="Other|1"/>
    <w:basedOn w:val="788"/>
    <w:uiPriority w:val="0"/>
    <w:qFormat/>
    <w:pPr>
      <w:ind w:firstLine="400"/>
      <w:spacing w:line="391" w:lineRule="auto"/>
      <w:shd w:val="clear" w:color="auto" w:fill="auto"/>
      <w:widowControl w:val="off"/>
    </w:pPr>
    <w:rPr>
      <w:rFonts w:ascii="宋体" w:hAnsi="宋体" w:eastAsia="宋体" w:cs="宋体"/>
      <w:sz w:val="30"/>
      <w:szCs w:val="30"/>
      <w:u w:val="none"/>
      <w:shd w:val="clear" w:color="auto" w:fill="auto"/>
      <w:lang w:val="zh-TW" w:eastAsia="zh-TW" w:bidi="zh-TW"/>
    </w:rPr>
  </w:style>
  <w:style w:type="paragraph" w:styleId="1324" w:customStyle="1">
    <w:name w:val="BodyText1"/>
    <w:basedOn w:val="788"/>
    <w:next w:val="788"/>
    <w:uiPriority w:val="6"/>
    <w:qFormat/>
    <w:pPr>
      <w:jc w:val="both"/>
      <w:spacing w:before="0" w:after="0"/>
    </w:pPr>
    <w:rPr>
      <w:rFonts w:ascii="楷体_GB2312" w:hAnsi="楷体_GB2312" w:eastAsia="楷体_GB2312" w:cs="Arial"/>
      <w:sz w:val="28"/>
    </w:rPr>
  </w:style>
  <w:style w:type="paragraph" w:styleId="1325" w:customStyle="1">
    <w:name w:val="Body text|1"/>
    <w:basedOn w:val="788"/>
    <w:uiPriority w:val="0"/>
    <w:qFormat/>
    <w:pPr>
      <w:ind w:firstLine="370"/>
      <w:spacing w:line="391" w:lineRule="auto"/>
      <w:shd w:val="clear" w:color="auto" w:fill="auto"/>
      <w:widowControl w:val="off"/>
    </w:pPr>
    <w:rPr>
      <w:rFonts w:ascii="宋体" w:hAnsi="宋体" w:eastAsia="宋体" w:cs="宋体"/>
      <w:sz w:val="17"/>
      <w:szCs w:val="17"/>
      <w:u w:val="none"/>
      <w:shd w:val="clear" w:color="auto" w:fill="auto"/>
      <w:lang w:val="zh-TW" w:eastAsia="zh-TW" w:bidi="zh-TW"/>
    </w:rPr>
  </w:style>
  <w:style w:type="character" w:styleId="1326" w:customStyle="1">
    <w:name w:val="NormalCharacter1"/>
    <w:link w:val="788"/>
    <w:uiPriority w:val="0"/>
    <w:semiHidden/>
    <w:qFormat/>
  </w:style>
  <w:style w:type="paragraph" w:styleId="1327" w:customStyle="1">
    <w:name w:val="标题 41"/>
    <w:basedOn w:val="788"/>
    <w:next w:val="788"/>
    <w:uiPriority w:val="0"/>
    <w:qFormat/>
    <w:pPr>
      <w:keepLines/>
      <w:keepNext/>
      <w:spacing w:before="120" w:after="120"/>
      <w:outlineLvl w:val="3"/>
    </w:pPr>
    <w:rPr>
      <w:rFonts w:ascii="Arial" w:hAnsi="Arial" w:eastAsia="黑体"/>
      <w:b/>
      <w:sz w:val="28"/>
    </w:rPr>
  </w:style>
  <w:style w:type="paragraph" w:styleId="1328" w:customStyle="1">
    <w:name w:val="正文文本1"/>
    <w:basedOn w:val="788"/>
    <w:uiPriority w:val="0"/>
    <w:qFormat/>
    <w:pPr>
      <w:ind w:left="696"/>
    </w:pPr>
    <w:rPr>
      <w:szCs w:val="21"/>
    </w:rPr>
  </w:style>
  <w:style w:type="paragraph" w:styleId="1329" w:customStyle="1">
    <w:name w:val="正文文本 (2)"/>
    <w:basedOn w:val="788"/>
    <w:uiPriority w:val="0"/>
    <w:qFormat/>
    <w:pPr>
      <w:spacing w:line="469" w:lineRule="exact"/>
      <w:shd w:val="clear" w:color="auto" w:fill="ffffff"/>
    </w:pPr>
    <w:rPr>
      <w:rFonts w:ascii="宋体" w:hAnsi="宋体" w:eastAsia="宋体" w:cs="宋体"/>
      <w:lang w:val="zh-CN" w:eastAsia="zh-CN" w:bidi="zh-CN"/>
    </w:rPr>
  </w:style>
  <w:style w:type="paragraph" w:styleId="1330" w:customStyle="1">
    <w:name w:val="正文文本 (4)"/>
    <w:basedOn w:val="788"/>
    <w:uiPriority w:val="0"/>
    <w:qFormat/>
    <w:pPr>
      <w:spacing w:after="220"/>
      <w:shd w:val="clear" w:color="auto" w:fill="ffffff"/>
    </w:pPr>
    <w:rPr>
      <w:rFonts w:ascii="宋体" w:hAnsi="宋体" w:eastAsia="宋体" w:cs="宋体"/>
      <w:sz w:val="20"/>
      <w:szCs w:val="20"/>
      <w:lang w:val="zh-CN" w:eastAsia="zh-CN" w:bidi="zh-CN"/>
    </w:rPr>
  </w:style>
  <w:style w:type="paragraph" w:styleId="1331" w:customStyle="1">
    <w:name w:val="其他"/>
    <w:basedOn w:val="788"/>
    <w:uiPriority w:val="0"/>
    <w:qFormat/>
    <w:pPr>
      <w:spacing w:line="623" w:lineRule="exact"/>
      <w:shd w:val="clear" w:color="auto" w:fill="ffffff"/>
    </w:pPr>
    <w:rPr>
      <w:rFonts w:ascii="宋体" w:hAnsi="宋体" w:eastAsia="宋体" w:cs="宋体"/>
      <w:sz w:val="28"/>
      <w:szCs w:val="28"/>
      <w:lang w:val="zh-CN" w:eastAsia="zh-CN" w:bidi="zh-CN"/>
    </w:rPr>
  </w:style>
  <w:style w:type="paragraph" w:styleId="1332" w:customStyle="1">
    <w:name w:val="标题 #1"/>
    <w:basedOn w:val="788"/>
    <w:uiPriority w:val="0"/>
    <w:qFormat/>
    <w:pPr>
      <w:jc w:val="center"/>
      <w:spacing w:after="160"/>
      <w:shd w:val="clear" w:color="auto" w:fill="ffffff"/>
      <w:outlineLvl w:val="0"/>
    </w:pPr>
    <w:rPr>
      <w:rFonts w:ascii="MingLiU" w:hAnsi="MingLiU" w:eastAsia="MingLiU" w:cs="MingLiU"/>
      <w:b/>
      <w:bCs/>
      <w:sz w:val="44"/>
      <w:szCs w:val="44"/>
      <w:lang w:val="zh-CN" w:eastAsia="zh-CN" w:bidi="zh-CN"/>
    </w:rPr>
  </w:style>
  <w:style w:type="paragraph" w:styleId="1333" w:customStyle="1">
    <w:name w:val="标题 #6"/>
    <w:basedOn w:val="788"/>
    <w:uiPriority w:val="0"/>
    <w:qFormat/>
    <w:pPr>
      <w:ind w:firstLine="440"/>
      <w:spacing w:line="408" w:lineRule="exact"/>
      <w:shd w:val="clear" w:color="auto" w:fill="ffffff"/>
      <w:outlineLvl w:val="5"/>
    </w:pPr>
    <w:rPr>
      <w:rFonts w:ascii="黑体" w:hAnsi="黑体" w:eastAsia="黑体" w:cs="黑体"/>
      <w:b/>
      <w:bCs/>
      <w:sz w:val="20"/>
      <w:szCs w:val="20"/>
      <w:lang w:val="zh-CN" w:eastAsia="zh-CN" w:bidi="zh-CN"/>
    </w:rPr>
  </w:style>
  <w:style w:type="paragraph" w:styleId="1334" w:customStyle="1">
    <w:name w:val="正文文本 (9)"/>
    <w:basedOn w:val="788"/>
    <w:uiPriority w:val="0"/>
    <w:qFormat/>
    <w:pPr>
      <w:ind w:firstLine="440"/>
      <w:spacing w:line="409" w:lineRule="exact"/>
      <w:shd w:val="clear" w:color="auto" w:fill="ffffff"/>
    </w:pPr>
    <w:rPr>
      <w:rFonts w:ascii="黑体" w:hAnsi="黑体" w:eastAsia="黑体" w:cs="黑体"/>
      <w:b/>
      <w:bCs/>
      <w:sz w:val="20"/>
      <w:szCs w:val="20"/>
      <w:lang w:val="zh-CN" w:eastAsia="zh-CN" w:bidi="zh-CN"/>
    </w:rPr>
  </w:style>
  <w:style w:type="paragraph" w:styleId="1335" w:customStyle="1">
    <w:name w:val="Table Text"/>
    <w:basedOn w:val="788"/>
    <w:uiPriority w:val="0"/>
    <w:semiHidden/>
    <w:qFormat/>
    <w:rPr>
      <w:rFonts w:ascii="宋体" w:hAnsi="宋体" w:eastAsia="宋体" w:cs="宋体"/>
      <w:sz w:val="24"/>
      <w:szCs w:val="24"/>
      <w:lang w:val="en-US" w:eastAsia="en-US" w:bidi="ar-SA"/>
    </w:rPr>
  </w:style>
  <w:style w:type="character" w:styleId="1336" w:customStyle="1">
    <w:name w:val="NormalCharacter"/>
    <w:uiPriority w:val="0"/>
    <w:qFormat/>
  </w:style>
  <w:style w:type="character" w:styleId="1337" w:customStyle="1">
    <w:name w:val="not([class*=suffix])"/>
    <w:basedOn w:val="798"/>
    <w:uiPriority w:val="0"/>
    <w:qFormat/>
    <w:rPr>
      <w:sz w:val="19"/>
      <w:szCs w:val="19"/>
    </w:rPr>
  </w:style>
  <w:style w:type="character" w:styleId="1338" w:customStyle="1">
    <w:name w:val="not([class*=suffix])1"/>
    <w:basedOn w:val="798"/>
    <w:uiPriority w:val="0"/>
    <w:qFormat/>
  </w:style>
  <w:style w:type="character" w:styleId="1339" w:customStyle="1">
    <w:name w:val="rvts51"/>
    <w:basedOn w:val="798"/>
    <w:uiPriority w:val="0"/>
    <w:qFormat/>
    <w:rPr>
      <w:rFonts w:hint="default" w:ascii="KNLe" w:hAnsi="KNLe"/>
      <w:color w:val="0000ff"/>
      <w:u w:val="single"/>
    </w:rPr>
  </w:style>
  <w:style w:type="character" w:styleId="1340" w:customStyle="1">
    <w:name w:val="rvts80"/>
    <w:basedOn w:val="798"/>
    <w:uiPriority w:val="0"/>
    <w:qFormat/>
    <w:rPr>
      <w:rFonts w:hint="default" w:ascii="KNLe" w:hAnsi="KNLe" w:eastAsia="KNLe" w:cs="KNLe"/>
      <w:u w:val="single"/>
    </w:rPr>
  </w:style>
  <w:style w:type="numbering" w:styleId="13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 Id="rId17" Type="http://schemas.openxmlformats.org/officeDocument/2006/relationships/image" Target="media/image1.jpg"/><Relationship Id="rId18" Type="http://schemas.openxmlformats.org/officeDocument/2006/relationships/image" Target="media/image2.jpg"/><Relationship Id="rId19" Type="http://schemas.openxmlformats.org/officeDocument/2006/relationships/image" Target="media/image3.jpg"/><Relationship Id="rId20" Type="http://schemas.openxmlformats.org/officeDocument/2006/relationships/image" Target="media/image4.jpg"/><Relationship Id="rId21" Type="http://schemas.openxmlformats.org/officeDocument/2006/relationships/image" Target="media/image5.jpg"/><Relationship Id="rId22" Type="http://schemas.openxmlformats.org/officeDocument/2006/relationships/image" Target="media/image6.jpg"/><Relationship Id="rId23" Type="http://schemas.openxmlformats.org/officeDocument/2006/relationships/image" Target="media/image7.jpg"/><Relationship Id="rId24" Type="http://schemas.openxmlformats.org/officeDocument/2006/relationships/image" Target="media/image8.jpg"/><Relationship Id="rId25" Type="http://schemas.openxmlformats.org/officeDocument/2006/relationships/image" Target="media/image9.jpg"/><Relationship Id="rId26" Type="http://schemas.openxmlformats.org/officeDocument/2006/relationships/image" Target="media/image10.jpg"/><Relationship Id="rId27" Type="http://schemas.openxmlformats.org/officeDocument/2006/relationships/image" Target="media/image11.jpg"/><Relationship Id="rId28" Type="http://schemas.openxmlformats.org/officeDocument/2006/relationships/image" Target="media/image12.jpg"/><Relationship Id="rId29" Type="http://schemas.openxmlformats.org/officeDocument/2006/relationships/image" Target="media/image13.png"/><Relationship Id="rId30" Type="http://schemas.openxmlformats.org/officeDocument/2006/relationships/image" Target="media/image1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Info spid="_x0000_s204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Us</dc:creator>
  <cp:lastModifiedBy>jfgs</cp:lastModifiedBy>
  <cp:revision>5</cp:revision>
  <dcterms:created xsi:type="dcterms:W3CDTF">2023-10-27T05:05:00Z</dcterms:created>
  <dcterms:modified xsi:type="dcterms:W3CDTF">2026-05-28T01:55:17Z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eyJoZGlkIjoiZjc3NTMwNDRkNjE4ZmE2ZGFjOWU3OTE4MWYzM2ZmN2QiLCJ1c2VySWQiOiI2OTk4MzUzNjIifQ==</vt:lpwstr>
  </property>
  <property fmtid="{D5CDD505-2E9C-101B-9397-08002B2CF9AE}" pid="3" name="KSOProductBuildVer">
    <vt:lpwstr>2052-12.1.0.26375</vt:lpwstr>
  </property>
  <property fmtid="{D5CDD505-2E9C-101B-9397-08002B2CF9AE}" pid="4" name="ICV">
    <vt:lpwstr>4B4355BA0CE14CAB824E1AF7E536FAD6_12</vt:lpwstr>
  </property>
</Properties>
</file>